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20F7" w14:textId="03AA2F4B" w:rsidR="00980480" w:rsidRPr="00E45348" w:rsidRDefault="0054409F" w:rsidP="609538D6">
      <w:pPr>
        <w:pStyle w:val="Heading1"/>
        <w:rPr>
          <w:rFonts w:asciiTheme="minorHAnsi" w:eastAsiaTheme="minorEastAsia" w:hAnsiTheme="minorHAnsi" w:cstheme="minorHAnsi"/>
          <w:sz w:val="36"/>
          <w:szCs w:val="36"/>
        </w:rPr>
      </w:pPr>
      <w:r w:rsidRPr="00E45348">
        <w:rPr>
          <w:rFonts w:asciiTheme="minorHAnsi" w:hAnsiTheme="minorHAnsi" w:cstheme="minorHAnsi"/>
          <w:sz w:val="36"/>
          <w:szCs w:val="36"/>
        </w:rPr>
        <w:t xml:space="preserve">Terms of Reference </w:t>
      </w:r>
    </w:p>
    <w:p w14:paraId="5B973445" w14:textId="2609DD22" w:rsidR="74F229D8" w:rsidRPr="006A1C4D" w:rsidRDefault="0054409F" w:rsidP="609538D6">
      <w:pPr>
        <w:spacing w:before="0"/>
        <w:rPr>
          <w:rFonts w:asciiTheme="minorHAnsi" w:eastAsiaTheme="majorEastAsia" w:hAnsiTheme="minorHAnsi" w:cstheme="minorHAnsi"/>
          <w:color w:val="2F5496" w:themeColor="accent1" w:themeShade="BF"/>
          <w:sz w:val="28"/>
          <w:szCs w:val="28"/>
        </w:rPr>
      </w:pPr>
      <w:r w:rsidRPr="006A1C4D">
        <w:rPr>
          <w:rFonts w:asciiTheme="minorHAnsi" w:eastAsiaTheme="majorEastAsia" w:hAnsiTheme="minorHAnsi" w:cstheme="minorHAnsi"/>
          <w:color w:val="2F5496" w:themeColor="accent1" w:themeShade="BF"/>
          <w:sz w:val="28"/>
          <w:szCs w:val="28"/>
        </w:rPr>
        <w:t xml:space="preserve">Expert Panel on the </w:t>
      </w:r>
      <w:r w:rsidR="00665192">
        <w:rPr>
          <w:rFonts w:asciiTheme="minorHAnsi" w:eastAsiaTheme="majorEastAsia" w:hAnsiTheme="minorHAnsi" w:cstheme="minorHAnsi"/>
          <w:color w:val="2F5496" w:themeColor="accent1" w:themeShade="BF"/>
          <w:sz w:val="28"/>
          <w:szCs w:val="28"/>
        </w:rPr>
        <w:t>Treatment</w:t>
      </w:r>
      <w:r w:rsidR="00726BA0" w:rsidRPr="006A1C4D">
        <w:rPr>
          <w:rFonts w:asciiTheme="minorHAnsi" w:eastAsiaTheme="majorEastAsia" w:hAnsiTheme="minorHAnsi" w:cstheme="minorHAnsi"/>
          <w:color w:val="2F5496" w:themeColor="accent1" w:themeShade="BF"/>
          <w:sz w:val="28"/>
          <w:szCs w:val="28"/>
        </w:rPr>
        <w:t xml:space="preserve"> of Digital Sequence Information in the post-2020 Global Biodiversity Framework</w:t>
      </w:r>
      <w:r w:rsidRPr="006A1C4D">
        <w:rPr>
          <w:rFonts w:asciiTheme="minorHAnsi" w:eastAsiaTheme="majorEastAsia" w:hAnsiTheme="minorHAnsi" w:cstheme="minorHAnsi"/>
          <w:color w:val="2F5496" w:themeColor="accent1" w:themeShade="BF"/>
          <w:sz w:val="28"/>
          <w:szCs w:val="28"/>
        </w:rPr>
        <w:t xml:space="preserve"> </w:t>
      </w:r>
    </w:p>
    <w:p w14:paraId="3A925172" w14:textId="2D16E163" w:rsidR="609538D6" w:rsidRPr="00295E6D" w:rsidRDefault="00FD49C6" w:rsidP="609538D6">
      <w:pPr>
        <w:spacing w:before="0"/>
        <w:rPr>
          <w:rFonts w:asciiTheme="minorHAnsi" w:hAnsiTheme="minorHAnsi" w:cstheme="minorHAnsi"/>
          <w:highlight w:val="yellow"/>
        </w:rPr>
      </w:pPr>
      <w:r w:rsidRPr="00295E6D">
        <w:rPr>
          <w:rFonts w:asciiTheme="minorHAnsi" w:hAnsiTheme="minorHAnsi" w:cstheme="minorHAnsi"/>
          <w:highlight w:val="yellow"/>
        </w:rPr>
        <w:t xml:space="preserve">Register your interest in joining the Expertise Panel here: </w:t>
      </w:r>
      <w:hyperlink r:id="rId11" w:history="1">
        <w:r w:rsidRPr="00295E6D">
          <w:rPr>
            <w:rStyle w:val="Hyperlink"/>
            <w:rFonts w:asciiTheme="minorHAnsi" w:hAnsiTheme="minorHAnsi" w:cstheme="minorHAnsi"/>
            <w:color w:val="auto"/>
            <w:highlight w:val="yellow"/>
          </w:rPr>
          <w:t>https://bit.ly/DefraDSIExpertisePanel</w:t>
        </w:r>
      </w:hyperlink>
      <w:r w:rsidRPr="00295E6D">
        <w:rPr>
          <w:rFonts w:asciiTheme="minorHAnsi" w:hAnsiTheme="minorHAnsi" w:cstheme="minorHAnsi"/>
          <w:highlight w:val="yellow"/>
        </w:rPr>
        <w:t xml:space="preserve"> </w:t>
      </w:r>
    </w:p>
    <w:p w14:paraId="5C96A76D" w14:textId="17A35703" w:rsidR="00980480" w:rsidRPr="006A1C4D" w:rsidRDefault="00980480" w:rsidP="609538D6">
      <w:pPr>
        <w:pStyle w:val="Heading3"/>
        <w:rPr>
          <w:rFonts w:asciiTheme="minorHAnsi" w:eastAsiaTheme="minorEastAsia" w:hAnsiTheme="minorHAnsi" w:cstheme="minorHAnsi"/>
        </w:rPr>
      </w:pPr>
      <w:r w:rsidRPr="006A1C4D">
        <w:rPr>
          <w:rFonts w:asciiTheme="minorHAnsi" w:eastAsiaTheme="minorEastAsia" w:hAnsiTheme="minorHAnsi" w:cstheme="minorHAnsi"/>
          <w:color w:val="2F5496" w:themeColor="accent1" w:themeShade="BF"/>
          <w:sz w:val="28"/>
          <w:szCs w:val="28"/>
        </w:rPr>
        <w:t>Glossary</w:t>
      </w:r>
    </w:p>
    <w:tbl>
      <w:tblPr>
        <w:tblStyle w:val="ListTable6Colorful-Accent1"/>
        <w:tblW w:w="0" w:type="auto"/>
        <w:tblLayout w:type="fixed"/>
        <w:tblLook w:val="06A0" w:firstRow="1" w:lastRow="0" w:firstColumn="1" w:lastColumn="0" w:noHBand="1" w:noVBand="1"/>
      </w:tblPr>
      <w:tblGrid>
        <w:gridCol w:w="1985"/>
        <w:gridCol w:w="7431"/>
      </w:tblGrid>
      <w:tr w:rsidR="00980480" w:rsidRPr="006A1C4D" w14:paraId="68282E72" w14:textId="77777777" w:rsidTr="781457A9">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985" w:type="dxa"/>
          </w:tcPr>
          <w:p w14:paraId="1AA1F09E" w14:textId="7550C907" w:rsidR="00980480" w:rsidRPr="006A1C4D" w:rsidRDefault="5F507EC1" w:rsidP="3FD2DABD">
            <w:pPr>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Terminology</w:t>
            </w:r>
          </w:p>
        </w:tc>
        <w:tc>
          <w:tcPr>
            <w:tcW w:w="7431" w:type="dxa"/>
          </w:tcPr>
          <w:p w14:paraId="5198A614" w14:textId="309A2ACF" w:rsidR="00980480" w:rsidRPr="006A1C4D" w:rsidRDefault="5F507EC1" w:rsidP="3FD2DA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6A1C4D">
              <w:rPr>
                <w:rFonts w:asciiTheme="minorHAnsi" w:eastAsiaTheme="minorEastAsia" w:hAnsiTheme="minorHAnsi" w:cstheme="minorHAnsi"/>
                <w:color w:val="000000" w:themeColor="text1"/>
                <w:sz w:val="20"/>
                <w:szCs w:val="20"/>
              </w:rPr>
              <w:t>Definition</w:t>
            </w:r>
          </w:p>
        </w:tc>
      </w:tr>
      <w:tr w:rsidR="00894F8B" w:rsidRPr="006A1C4D" w14:paraId="7453020C" w14:textId="77777777" w:rsidTr="781457A9">
        <w:trPr>
          <w:trHeight w:val="227"/>
        </w:trPr>
        <w:tc>
          <w:tcPr>
            <w:cnfStyle w:val="001000000000" w:firstRow="0" w:lastRow="0" w:firstColumn="1" w:lastColumn="0" w:oddVBand="0" w:evenVBand="0" w:oddHBand="0" w:evenHBand="0" w:firstRowFirstColumn="0" w:firstRowLastColumn="0" w:lastRowFirstColumn="0" w:lastRowLastColumn="0"/>
            <w:tcW w:w="1985" w:type="dxa"/>
          </w:tcPr>
          <w:p w14:paraId="557D6A70" w14:textId="30D1697E" w:rsidR="005B2D77" w:rsidRPr="006A1C4D" w:rsidRDefault="005B2D77" w:rsidP="00894F8B">
            <w:pPr>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ABS</w:t>
            </w:r>
          </w:p>
          <w:p w14:paraId="426211B8" w14:textId="58158EA2" w:rsidR="00E45348" w:rsidRPr="00E45348" w:rsidRDefault="00E45348" w:rsidP="00894F8B">
            <w:pPr>
              <w:rPr>
                <w:rFonts w:asciiTheme="minorHAnsi" w:eastAsiaTheme="minorEastAsia" w:hAnsiTheme="minorHAnsi" w:cstheme="minorHAnsi"/>
                <w:color w:val="000000" w:themeColor="text1"/>
                <w:sz w:val="20"/>
                <w:szCs w:val="20"/>
              </w:rPr>
            </w:pPr>
            <w:r w:rsidRPr="00E45348">
              <w:rPr>
                <w:rFonts w:asciiTheme="minorHAnsi" w:eastAsiaTheme="minorEastAsia" w:hAnsiTheme="minorHAnsi" w:cstheme="minorHAnsi"/>
                <w:color w:val="000000" w:themeColor="text1"/>
                <w:sz w:val="20"/>
                <w:szCs w:val="20"/>
              </w:rPr>
              <w:t>CAPE</w:t>
            </w:r>
          </w:p>
          <w:p w14:paraId="2732B110" w14:textId="166C581F" w:rsidR="00894F8B" w:rsidRPr="006A1C4D" w:rsidRDefault="00894F8B" w:rsidP="00894F8B">
            <w:pPr>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CBD</w:t>
            </w:r>
          </w:p>
        </w:tc>
        <w:tc>
          <w:tcPr>
            <w:tcW w:w="7431" w:type="dxa"/>
          </w:tcPr>
          <w:p w14:paraId="282F5AC5" w14:textId="275E421A" w:rsidR="005B2D77" w:rsidRPr="006A1C4D" w:rsidRDefault="005B2D77" w:rsidP="00894F8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Access and Benefit-Sharing (</w:t>
            </w:r>
            <w:r w:rsidR="001D72C1" w:rsidRPr="006A1C4D">
              <w:rPr>
                <w:rFonts w:asciiTheme="minorHAnsi" w:eastAsiaTheme="minorEastAsia" w:hAnsiTheme="minorHAnsi" w:cstheme="minorHAnsi"/>
                <w:color w:val="000000" w:themeColor="text1"/>
                <w:sz w:val="20"/>
                <w:szCs w:val="20"/>
              </w:rPr>
              <w:t xml:space="preserve">e.g., </w:t>
            </w:r>
            <w:r w:rsidRPr="006A1C4D">
              <w:rPr>
                <w:rFonts w:asciiTheme="minorHAnsi" w:eastAsiaTheme="minorEastAsia" w:hAnsiTheme="minorHAnsi" w:cstheme="minorHAnsi"/>
                <w:color w:val="000000" w:themeColor="text1"/>
                <w:sz w:val="20"/>
                <w:szCs w:val="20"/>
              </w:rPr>
              <w:t>of genetic resources)</w:t>
            </w:r>
          </w:p>
          <w:p w14:paraId="7F71329B" w14:textId="34AF6C01" w:rsidR="00E45348" w:rsidRPr="00E45348" w:rsidRDefault="00E45348" w:rsidP="00894F8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E45348">
              <w:rPr>
                <w:rFonts w:asciiTheme="minorHAnsi" w:eastAsiaTheme="minorEastAsia" w:hAnsiTheme="minorHAnsi" w:cstheme="minorHAnsi"/>
                <w:color w:val="000000" w:themeColor="text1"/>
                <w:sz w:val="20"/>
                <w:szCs w:val="20"/>
              </w:rPr>
              <w:t>Capabilities in Academic Policy Engagement</w:t>
            </w:r>
          </w:p>
          <w:p w14:paraId="5EBF84B5" w14:textId="476927F9" w:rsidR="00894F8B" w:rsidRPr="006A1C4D" w:rsidRDefault="00894F8B" w:rsidP="00894F8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Convention on Biological Diversity</w:t>
            </w:r>
          </w:p>
        </w:tc>
      </w:tr>
      <w:tr w:rsidR="00894F8B" w:rsidRPr="006A1C4D" w14:paraId="7FFACAFF" w14:textId="77777777" w:rsidTr="781457A9">
        <w:trPr>
          <w:trHeight w:val="227"/>
        </w:trPr>
        <w:tc>
          <w:tcPr>
            <w:cnfStyle w:val="001000000000" w:firstRow="0" w:lastRow="0" w:firstColumn="1" w:lastColumn="0" w:oddVBand="0" w:evenVBand="0" w:oddHBand="0" w:evenHBand="0" w:firstRowFirstColumn="0" w:firstRowLastColumn="0" w:lastRowFirstColumn="0" w:lastRowLastColumn="0"/>
            <w:tcW w:w="1985" w:type="dxa"/>
          </w:tcPr>
          <w:p w14:paraId="688ABBCE" w14:textId="77777777" w:rsidR="00894F8B" w:rsidRPr="006A1C4D" w:rsidRDefault="00894F8B" w:rsidP="00894F8B">
            <w:pPr>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COP15</w:t>
            </w:r>
          </w:p>
        </w:tc>
        <w:tc>
          <w:tcPr>
            <w:tcW w:w="7431" w:type="dxa"/>
          </w:tcPr>
          <w:p w14:paraId="2D53B95C" w14:textId="77777777" w:rsidR="00894F8B" w:rsidRPr="006A1C4D" w:rsidRDefault="00894F8B" w:rsidP="00894F8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Fifteenth meeting of the Conference of the Parties</w:t>
            </w:r>
          </w:p>
        </w:tc>
      </w:tr>
      <w:tr w:rsidR="00894F8B" w:rsidRPr="006A1C4D" w14:paraId="6A8038E3" w14:textId="77777777" w:rsidTr="781457A9">
        <w:trPr>
          <w:trHeight w:val="410"/>
        </w:trPr>
        <w:tc>
          <w:tcPr>
            <w:cnfStyle w:val="001000000000" w:firstRow="0" w:lastRow="0" w:firstColumn="1" w:lastColumn="0" w:oddVBand="0" w:evenVBand="0" w:oddHBand="0" w:evenHBand="0" w:firstRowFirstColumn="0" w:firstRowLastColumn="0" w:lastRowFirstColumn="0" w:lastRowLastColumn="0"/>
            <w:tcW w:w="1985" w:type="dxa"/>
          </w:tcPr>
          <w:p w14:paraId="534A8AE7" w14:textId="77777777" w:rsidR="00894F8B" w:rsidRPr="006A1C4D" w:rsidRDefault="00894F8B" w:rsidP="00894F8B">
            <w:pPr>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DEFRA</w:t>
            </w:r>
          </w:p>
        </w:tc>
        <w:tc>
          <w:tcPr>
            <w:tcW w:w="7431" w:type="dxa"/>
          </w:tcPr>
          <w:p w14:paraId="6DBF99E8" w14:textId="77777777" w:rsidR="00894F8B" w:rsidRPr="006A1C4D" w:rsidRDefault="00894F8B" w:rsidP="00894F8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0"/>
                <w:szCs w:val="20"/>
              </w:rPr>
            </w:pPr>
            <w:r w:rsidRPr="006A1C4D">
              <w:rPr>
                <w:rFonts w:asciiTheme="minorHAnsi" w:eastAsiaTheme="minorEastAsia" w:hAnsiTheme="minorHAnsi" w:cstheme="minorHAnsi"/>
                <w:color w:val="000000" w:themeColor="text1"/>
                <w:sz w:val="20"/>
                <w:szCs w:val="20"/>
              </w:rPr>
              <w:t>Department for Environment, Food and Rural Affairs</w:t>
            </w:r>
          </w:p>
        </w:tc>
      </w:tr>
      <w:tr w:rsidR="000B1284" w:rsidRPr="006A1C4D" w14:paraId="57CF9104" w14:textId="77777777" w:rsidTr="781457A9">
        <w:trPr>
          <w:trHeight w:val="410"/>
        </w:trPr>
        <w:tc>
          <w:tcPr>
            <w:cnfStyle w:val="001000000000" w:firstRow="0" w:lastRow="0" w:firstColumn="1" w:lastColumn="0" w:oddVBand="0" w:evenVBand="0" w:oddHBand="0" w:evenHBand="0" w:firstRowFirstColumn="0" w:firstRowLastColumn="0" w:lastRowFirstColumn="0" w:lastRowLastColumn="0"/>
            <w:tcW w:w="1985" w:type="dxa"/>
          </w:tcPr>
          <w:p w14:paraId="74EED350" w14:textId="77777777" w:rsidR="000B1284" w:rsidRDefault="00726BA0" w:rsidP="00775B13">
            <w:pPr>
              <w:rPr>
                <w:rFonts w:asciiTheme="minorHAnsi" w:hAnsiTheme="minorHAnsi" w:cstheme="minorHAnsi"/>
                <w:b w:val="0"/>
                <w:bCs w:val="0"/>
                <w:color w:val="000000" w:themeColor="text1"/>
                <w:sz w:val="20"/>
                <w:szCs w:val="20"/>
              </w:rPr>
            </w:pPr>
            <w:r w:rsidRPr="006A1C4D">
              <w:rPr>
                <w:rFonts w:asciiTheme="minorHAnsi" w:hAnsiTheme="minorHAnsi" w:cstheme="minorHAnsi"/>
                <w:color w:val="000000" w:themeColor="text1"/>
                <w:sz w:val="20"/>
                <w:szCs w:val="20"/>
              </w:rPr>
              <w:t>DSI</w:t>
            </w:r>
          </w:p>
          <w:p w14:paraId="29B97823" w14:textId="4806454A" w:rsidR="006437AD" w:rsidRPr="006A1C4D" w:rsidRDefault="006437AD" w:rsidP="00775B1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OEWG</w:t>
            </w:r>
          </w:p>
        </w:tc>
        <w:tc>
          <w:tcPr>
            <w:tcW w:w="7431" w:type="dxa"/>
          </w:tcPr>
          <w:p w14:paraId="44C2C004" w14:textId="77777777" w:rsidR="006437AD" w:rsidRDefault="00726BA0" w:rsidP="00775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6A1C4D">
              <w:rPr>
                <w:rFonts w:asciiTheme="minorHAnsi" w:hAnsiTheme="minorHAnsi" w:cstheme="minorHAnsi"/>
                <w:color w:val="000000" w:themeColor="text1"/>
                <w:sz w:val="20"/>
                <w:szCs w:val="20"/>
              </w:rPr>
              <w:t xml:space="preserve">Digital Sequence Information </w:t>
            </w:r>
          </w:p>
          <w:p w14:paraId="4B42AC0F" w14:textId="02A310A8" w:rsidR="006437AD" w:rsidRPr="006A1C4D" w:rsidRDefault="006437AD" w:rsidP="00775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Open-ended Working Group</w:t>
            </w:r>
          </w:p>
        </w:tc>
      </w:tr>
    </w:tbl>
    <w:p w14:paraId="01504B6C" w14:textId="77777777" w:rsidR="00980480" w:rsidRPr="006A1C4D" w:rsidRDefault="00980480" w:rsidP="00980480">
      <w:pPr>
        <w:pStyle w:val="Heading3"/>
        <w:rPr>
          <w:rFonts w:asciiTheme="minorHAnsi" w:eastAsiaTheme="minorEastAsia" w:hAnsiTheme="minorHAnsi" w:cstheme="minorHAnsi"/>
          <w:highlight w:val="yellow"/>
        </w:rPr>
      </w:pPr>
    </w:p>
    <w:p w14:paraId="006A2C81" w14:textId="69D3B89D" w:rsidR="00980480" w:rsidRPr="006A1C4D" w:rsidRDefault="00980480" w:rsidP="609538D6">
      <w:pPr>
        <w:pStyle w:val="Heading3"/>
        <w:rPr>
          <w:rFonts w:asciiTheme="minorHAnsi" w:eastAsiaTheme="minorEastAsia" w:hAnsiTheme="minorHAnsi" w:cstheme="minorHAnsi"/>
          <w:color w:val="2F5496" w:themeColor="accent1" w:themeShade="BF"/>
          <w:sz w:val="28"/>
          <w:szCs w:val="28"/>
        </w:rPr>
      </w:pPr>
      <w:r w:rsidRPr="006A1C4D">
        <w:rPr>
          <w:rFonts w:asciiTheme="minorHAnsi" w:eastAsiaTheme="minorEastAsia" w:hAnsiTheme="minorHAnsi" w:cstheme="minorHAnsi"/>
          <w:color w:val="2F5496" w:themeColor="accent1" w:themeShade="BF"/>
          <w:sz w:val="28"/>
          <w:szCs w:val="28"/>
        </w:rPr>
        <w:t>Background/policy context</w:t>
      </w:r>
    </w:p>
    <w:p w14:paraId="0D76C44D" w14:textId="33171108" w:rsidR="0032368C" w:rsidRPr="006A1C4D" w:rsidRDefault="0032368C" w:rsidP="0032368C">
      <w:pPr>
        <w:rPr>
          <w:rFonts w:asciiTheme="minorHAnsi" w:eastAsia="Arial" w:hAnsiTheme="minorHAnsi" w:cstheme="minorHAnsi"/>
          <w:color w:val="000000" w:themeColor="text1"/>
          <w:lang w:val="en-US"/>
        </w:rPr>
      </w:pPr>
      <w:r w:rsidRPr="0032368C">
        <w:rPr>
          <w:rFonts w:asciiTheme="minorHAnsi" w:eastAsia="Arial" w:hAnsiTheme="minorHAnsi" w:cstheme="minorHAnsi"/>
          <w:color w:val="000000" w:themeColor="text1"/>
          <w:lang w:val="en-US"/>
        </w:rPr>
        <w:t>Digital sequence informatio</w:t>
      </w:r>
      <w:r w:rsidR="00980328" w:rsidRPr="006A1C4D">
        <w:rPr>
          <w:rFonts w:asciiTheme="minorHAnsi" w:eastAsia="Arial" w:hAnsiTheme="minorHAnsi" w:cstheme="minorHAnsi"/>
          <w:color w:val="000000" w:themeColor="text1"/>
          <w:lang w:val="en-US"/>
        </w:rPr>
        <w:t>n (</w:t>
      </w:r>
      <w:r w:rsidR="005B2D77" w:rsidRPr="006A1C4D">
        <w:rPr>
          <w:rFonts w:asciiTheme="minorHAnsi" w:eastAsia="Arial" w:hAnsiTheme="minorHAnsi" w:cstheme="minorHAnsi"/>
          <w:color w:val="000000" w:themeColor="text1"/>
          <w:lang w:val="en-US"/>
        </w:rPr>
        <w:t>DSI</w:t>
      </w:r>
      <w:r w:rsidR="00980328" w:rsidRPr="006A1C4D">
        <w:rPr>
          <w:rFonts w:asciiTheme="minorHAnsi" w:eastAsia="Arial" w:hAnsiTheme="minorHAnsi" w:cstheme="minorHAnsi"/>
          <w:color w:val="000000" w:themeColor="text1"/>
          <w:lang w:val="en-US"/>
        </w:rPr>
        <w:t>)</w:t>
      </w:r>
      <w:r w:rsidRPr="006A1C4D">
        <w:rPr>
          <w:rFonts w:asciiTheme="minorHAnsi" w:eastAsia="Arial" w:hAnsiTheme="minorHAnsi" w:cstheme="minorHAnsi"/>
          <w:color w:val="000000" w:themeColor="text1"/>
          <w:lang w:val="en-US"/>
        </w:rPr>
        <w:t xml:space="preserve"> </w:t>
      </w:r>
      <w:r w:rsidRPr="0032368C">
        <w:rPr>
          <w:rFonts w:asciiTheme="minorHAnsi" w:eastAsia="Arial" w:hAnsiTheme="minorHAnsi" w:cstheme="minorHAnsi"/>
          <w:color w:val="000000" w:themeColor="text1"/>
          <w:lang w:val="en-US"/>
        </w:rPr>
        <w:t xml:space="preserve">refers to data </w:t>
      </w:r>
      <w:r w:rsidR="00D1158A" w:rsidRPr="006A1C4D">
        <w:rPr>
          <w:rFonts w:asciiTheme="minorHAnsi" w:eastAsia="Arial" w:hAnsiTheme="minorHAnsi" w:cstheme="minorHAnsi"/>
          <w:color w:val="000000" w:themeColor="text1"/>
          <w:lang w:val="en-US"/>
        </w:rPr>
        <w:t xml:space="preserve">that </w:t>
      </w:r>
      <w:r w:rsidRPr="006A1C4D">
        <w:rPr>
          <w:rFonts w:asciiTheme="minorHAnsi" w:eastAsia="Arial" w:hAnsiTheme="minorHAnsi" w:cstheme="minorHAnsi"/>
          <w:color w:val="000000" w:themeColor="text1"/>
          <w:lang w:val="en-US"/>
        </w:rPr>
        <w:t>is produced</w:t>
      </w:r>
      <w:r w:rsidRPr="0032368C">
        <w:rPr>
          <w:rFonts w:asciiTheme="minorHAnsi" w:eastAsia="Arial" w:hAnsiTheme="minorHAnsi" w:cstheme="minorHAnsi"/>
          <w:color w:val="000000" w:themeColor="text1"/>
          <w:lang w:val="en-US"/>
        </w:rPr>
        <w:t xml:space="preserve"> from activities aimed at understanding the molecular genetics of organisms. </w:t>
      </w:r>
      <w:r w:rsidR="001D3239">
        <w:rPr>
          <w:rFonts w:asciiTheme="minorHAnsi" w:eastAsia="Arial" w:hAnsiTheme="minorHAnsi" w:cstheme="minorHAnsi"/>
          <w:color w:val="000000" w:themeColor="text1"/>
          <w:lang w:val="en-US"/>
        </w:rPr>
        <w:t>T</w:t>
      </w:r>
      <w:r w:rsidRPr="0032368C">
        <w:rPr>
          <w:rFonts w:asciiTheme="minorHAnsi" w:eastAsia="Arial" w:hAnsiTheme="minorHAnsi" w:cstheme="minorHAnsi"/>
          <w:color w:val="000000" w:themeColor="text1"/>
          <w:lang w:val="en-US"/>
        </w:rPr>
        <w:t xml:space="preserve">echnological </w:t>
      </w:r>
      <w:r w:rsidR="001D3239">
        <w:rPr>
          <w:rFonts w:asciiTheme="minorHAnsi" w:eastAsia="Arial" w:hAnsiTheme="minorHAnsi" w:cstheme="minorHAnsi"/>
          <w:color w:val="000000" w:themeColor="text1"/>
          <w:lang w:val="en-US"/>
        </w:rPr>
        <w:t>advances</w:t>
      </w:r>
      <w:r w:rsidRPr="0032368C">
        <w:rPr>
          <w:rFonts w:asciiTheme="minorHAnsi" w:eastAsia="Arial" w:hAnsiTheme="minorHAnsi" w:cstheme="minorHAnsi"/>
          <w:color w:val="000000" w:themeColor="text1"/>
          <w:lang w:val="en-US"/>
        </w:rPr>
        <w:t xml:space="preserve"> in recent decades ha</w:t>
      </w:r>
      <w:r w:rsidR="00665192">
        <w:rPr>
          <w:rFonts w:asciiTheme="minorHAnsi" w:eastAsia="Arial" w:hAnsiTheme="minorHAnsi" w:cstheme="minorHAnsi"/>
          <w:color w:val="000000" w:themeColor="text1"/>
          <w:lang w:val="en-US"/>
        </w:rPr>
        <w:t>ve</w:t>
      </w:r>
      <w:r w:rsidRPr="0032368C">
        <w:rPr>
          <w:rFonts w:asciiTheme="minorHAnsi" w:eastAsia="Arial" w:hAnsiTheme="minorHAnsi" w:cstheme="minorHAnsi"/>
          <w:color w:val="000000" w:themeColor="text1"/>
          <w:lang w:val="en-US"/>
        </w:rPr>
        <w:t xml:space="preserve"> </w:t>
      </w:r>
      <w:r w:rsidR="001D3239">
        <w:rPr>
          <w:rFonts w:asciiTheme="minorHAnsi" w:eastAsia="Arial" w:hAnsiTheme="minorHAnsi" w:cstheme="minorHAnsi"/>
          <w:color w:val="000000" w:themeColor="text1"/>
          <w:lang w:val="en-US"/>
        </w:rPr>
        <w:t>allow</w:t>
      </w:r>
      <w:r w:rsidR="006F7E54">
        <w:rPr>
          <w:rFonts w:asciiTheme="minorHAnsi" w:eastAsia="Arial" w:hAnsiTheme="minorHAnsi" w:cstheme="minorHAnsi"/>
          <w:color w:val="000000" w:themeColor="text1"/>
          <w:lang w:val="en-US"/>
        </w:rPr>
        <w:t>ed</w:t>
      </w:r>
      <w:r w:rsidR="001D3239">
        <w:rPr>
          <w:rFonts w:asciiTheme="minorHAnsi" w:eastAsia="Arial" w:hAnsiTheme="minorHAnsi" w:cstheme="minorHAnsi"/>
          <w:color w:val="000000" w:themeColor="text1"/>
          <w:lang w:val="en-US"/>
        </w:rPr>
        <w:t xml:space="preserve"> users to access</w:t>
      </w:r>
      <w:r w:rsidRPr="0032368C">
        <w:rPr>
          <w:rFonts w:asciiTheme="minorHAnsi" w:eastAsia="Arial" w:hAnsiTheme="minorHAnsi" w:cstheme="minorHAnsi"/>
          <w:color w:val="000000" w:themeColor="text1"/>
          <w:lang w:val="en-US"/>
        </w:rPr>
        <w:t xml:space="preserve"> such data derived from a genetic resource, such as DNA sequences, without </w:t>
      </w:r>
      <w:r w:rsidR="005B2D77" w:rsidRPr="006A1C4D">
        <w:rPr>
          <w:rFonts w:asciiTheme="minorHAnsi" w:eastAsia="Arial" w:hAnsiTheme="minorHAnsi" w:cstheme="minorHAnsi"/>
          <w:color w:val="000000" w:themeColor="text1"/>
          <w:lang w:val="en-US"/>
        </w:rPr>
        <w:t xml:space="preserve">the need to physically </w:t>
      </w:r>
      <w:r w:rsidRPr="0032368C">
        <w:rPr>
          <w:rFonts w:asciiTheme="minorHAnsi" w:eastAsia="Arial" w:hAnsiTheme="minorHAnsi" w:cstheme="minorHAnsi"/>
          <w:color w:val="000000" w:themeColor="text1"/>
          <w:lang w:val="en-US"/>
        </w:rPr>
        <w:t xml:space="preserve">access the genetic resource.  </w:t>
      </w:r>
      <w:r w:rsidRPr="006A1C4D">
        <w:rPr>
          <w:rFonts w:asciiTheme="minorHAnsi" w:eastAsia="Arial" w:hAnsiTheme="minorHAnsi" w:cstheme="minorHAnsi"/>
          <w:color w:val="000000" w:themeColor="text1"/>
          <w:lang w:val="en-US"/>
        </w:rPr>
        <w:t xml:space="preserve">DSI is stored on open access databases and is </w:t>
      </w:r>
      <w:r w:rsidR="00D1158A" w:rsidRPr="006A1C4D">
        <w:rPr>
          <w:rFonts w:asciiTheme="minorHAnsi" w:eastAsia="Arial" w:hAnsiTheme="minorHAnsi" w:cstheme="minorHAnsi"/>
          <w:color w:val="000000" w:themeColor="text1"/>
          <w:lang w:val="en-US"/>
        </w:rPr>
        <w:t xml:space="preserve">core to activities across </w:t>
      </w:r>
      <w:r w:rsidRPr="006A1C4D">
        <w:rPr>
          <w:rFonts w:asciiTheme="minorHAnsi" w:eastAsia="Arial" w:hAnsiTheme="minorHAnsi" w:cstheme="minorHAnsi"/>
          <w:color w:val="000000" w:themeColor="text1"/>
          <w:lang w:val="en-US"/>
        </w:rPr>
        <w:t xml:space="preserve">disciplines within academia, </w:t>
      </w:r>
      <w:proofErr w:type="gramStart"/>
      <w:r w:rsidRPr="006A1C4D">
        <w:rPr>
          <w:rFonts w:asciiTheme="minorHAnsi" w:eastAsia="Arial" w:hAnsiTheme="minorHAnsi" w:cstheme="minorHAnsi"/>
          <w:color w:val="000000" w:themeColor="text1"/>
          <w:lang w:val="en-US"/>
        </w:rPr>
        <w:t>industry</w:t>
      </w:r>
      <w:proofErr w:type="gramEnd"/>
      <w:r w:rsidRPr="006A1C4D">
        <w:rPr>
          <w:rFonts w:asciiTheme="minorHAnsi" w:eastAsia="Arial" w:hAnsiTheme="minorHAnsi" w:cstheme="minorHAnsi"/>
          <w:color w:val="000000" w:themeColor="text1"/>
          <w:lang w:val="en-US"/>
        </w:rPr>
        <w:t xml:space="preserve"> and other stakeholders.</w:t>
      </w:r>
    </w:p>
    <w:p w14:paraId="249A9076" w14:textId="1BA50188" w:rsidR="001F26AB" w:rsidRPr="006A1C4D" w:rsidRDefault="00D1158A" w:rsidP="0032368C">
      <w:pPr>
        <w:rPr>
          <w:rFonts w:asciiTheme="minorHAnsi" w:eastAsia="Arial" w:hAnsiTheme="minorHAnsi" w:cstheme="minorHAnsi"/>
          <w:color w:val="000000" w:themeColor="text1"/>
          <w:lang w:val="en-US"/>
        </w:rPr>
      </w:pPr>
      <w:r w:rsidRPr="006A1C4D">
        <w:rPr>
          <w:rFonts w:asciiTheme="minorHAnsi" w:eastAsia="Arial" w:hAnsiTheme="minorHAnsi" w:cstheme="minorHAnsi"/>
          <w:color w:val="000000" w:themeColor="text1"/>
          <w:lang w:val="en-US"/>
        </w:rPr>
        <w:t xml:space="preserve">The availability of this resource without restriction has led to issues surrounding fairness and equity. </w:t>
      </w:r>
      <w:proofErr w:type="gramStart"/>
      <w:r w:rsidR="001D72C1" w:rsidRPr="0032368C">
        <w:rPr>
          <w:rFonts w:asciiTheme="minorHAnsi" w:eastAsia="Arial" w:hAnsiTheme="minorHAnsi" w:cstheme="minorHAnsi"/>
          <w:color w:val="000000" w:themeColor="text1"/>
          <w:lang w:val="en-US"/>
        </w:rPr>
        <w:t>In order to</w:t>
      </w:r>
      <w:proofErr w:type="gramEnd"/>
      <w:r w:rsidR="001D72C1" w:rsidRPr="0032368C">
        <w:rPr>
          <w:rFonts w:asciiTheme="minorHAnsi" w:eastAsia="Arial" w:hAnsiTheme="minorHAnsi" w:cstheme="minorHAnsi"/>
          <w:color w:val="000000" w:themeColor="text1"/>
          <w:lang w:val="en-US"/>
        </w:rPr>
        <w:t xml:space="preserve"> strengthen</w:t>
      </w:r>
      <w:r w:rsidR="001D72C1" w:rsidRPr="006A1C4D">
        <w:rPr>
          <w:rFonts w:asciiTheme="minorHAnsi" w:eastAsia="Arial" w:hAnsiTheme="minorHAnsi" w:cstheme="minorHAnsi"/>
          <w:color w:val="000000" w:themeColor="text1"/>
          <w:lang w:val="en-US"/>
        </w:rPr>
        <w:t xml:space="preserve"> </w:t>
      </w:r>
      <w:r w:rsidR="006F7E54">
        <w:rPr>
          <w:rFonts w:asciiTheme="minorHAnsi" w:eastAsia="Arial" w:hAnsiTheme="minorHAnsi" w:cstheme="minorHAnsi"/>
          <w:color w:val="000000" w:themeColor="text1"/>
          <w:lang w:val="en-US"/>
        </w:rPr>
        <w:t xml:space="preserve">fair and equitable </w:t>
      </w:r>
      <w:r w:rsidR="001D72C1" w:rsidRPr="006A1C4D">
        <w:rPr>
          <w:rFonts w:asciiTheme="minorHAnsi" w:eastAsia="Arial" w:hAnsiTheme="minorHAnsi" w:cstheme="minorHAnsi"/>
          <w:color w:val="000000" w:themeColor="text1"/>
          <w:lang w:val="en-US"/>
        </w:rPr>
        <w:t>access and benefit sharing (</w:t>
      </w:r>
      <w:r w:rsidR="001D72C1" w:rsidRPr="0032368C">
        <w:rPr>
          <w:rFonts w:asciiTheme="minorHAnsi" w:eastAsia="Arial" w:hAnsiTheme="minorHAnsi" w:cstheme="minorHAnsi"/>
          <w:color w:val="000000" w:themeColor="text1"/>
          <w:lang w:val="en-US"/>
        </w:rPr>
        <w:t>ABS</w:t>
      </w:r>
      <w:r w:rsidR="001D72C1" w:rsidRPr="006A1C4D">
        <w:rPr>
          <w:rFonts w:asciiTheme="minorHAnsi" w:eastAsia="Arial" w:hAnsiTheme="minorHAnsi" w:cstheme="minorHAnsi"/>
          <w:color w:val="000000" w:themeColor="text1"/>
          <w:lang w:val="en-US"/>
        </w:rPr>
        <w:t xml:space="preserve">) under </w:t>
      </w:r>
      <w:r w:rsidR="006F7E54">
        <w:rPr>
          <w:rFonts w:asciiTheme="minorHAnsi" w:eastAsia="Arial" w:hAnsiTheme="minorHAnsi" w:cstheme="minorHAnsi"/>
          <w:color w:val="000000" w:themeColor="text1"/>
          <w:lang w:val="en-US"/>
        </w:rPr>
        <w:t>the</w:t>
      </w:r>
      <w:r w:rsidR="001D72C1" w:rsidRPr="006A1C4D">
        <w:rPr>
          <w:rFonts w:asciiTheme="minorHAnsi" w:eastAsia="Arial" w:hAnsiTheme="minorHAnsi" w:cstheme="minorHAnsi"/>
          <w:color w:val="000000" w:themeColor="text1"/>
          <w:lang w:val="en-US"/>
        </w:rPr>
        <w:t xml:space="preserve"> </w:t>
      </w:r>
      <w:r w:rsidR="00220EEA" w:rsidRPr="00BA3E2E">
        <w:rPr>
          <w:rFonts w:asciiTheme="minorHAnsi" w:eastAsia="Arial" w:hAnsiTheme="minorHAnsi" w:cstheme="minorHAnsi"/>
          <w:lang w:val="en-US"/>
        </w:rPr>
        <w:t>Convention on Biological Diversity (</w:t>
      </w:r>
      <w:r w:rsidR="001D72C1" w:rsidRPr="00BA3E2E">
        <w:rPr>
          <w:rFonts w:asciiTheme="minorHAnsi" w:eastAsia="Arial" w:hAnsiTheme="minorHAnsi" w:cstheme="minorHAnsi"/>
          <w:lang w:val="en-US"/>
        </w:rPr>
        <w:t>CBD</w:t>
      </w:r>
      <w:r w:rsidR="00220EEA" w:rsidRPr="00BA3E2E">
        <w:rPr>
          <w:rFonts w:asciiTheme="minorHAnsi" w:eastAsia="Arial" w:hAnsiTheme="minorHAnsi" w:cstheme="minorHAnsi"/>
          <w:lang w:val="en-US"/>
        </w:rPr>
        <w:t>)</w:t>
      </w:r>
      <w:r w:rsidR="001D72C1" w:rsidRPr="00BA3E2E">
        <w:rPr>
          <w:rFonts w:asciiTheme="minorHAnsi" w:eastAsia="Arial" w:hAnsiTheme="minorHAnsi" w:cstheme="minorHAnsi"/>
          <w:lang w:val="en-US"/>
        </w:rPr>
        <w:t xml:space="preserve">, </w:t>
      </w:r>
      <w:r w:rsidR="001D72C1" w:rsidRPr="0032368C">
        <w:rPr>
          <w:rFonts w:asciiTheme="minorHAnsi" w:eastAsia="Arial" w:hAnsiTheme="minorHAnsi" w:cstheme="minorHAnsi"/>
          <w:color w:val="000000" w:themeColor="text1"/>
          <w:lang w:val="en-US"/>
        </w:rPr>
        <w:t xml:space="preserve">the Nagoya Protocol on ABS </w:t>
      </w:r>
      <w:r w:rsidR="001D72C1" w:rsidRPr="006A1C4D">
        <w:rPr>
          <w:rFonts w:asciiTheme="minorHAnsi" w:eastAsia="Arial" w:hAnsiTheme="minorHAnsi" w:cstheme="minorHAnsi"/>
          <w:color w:val="000000" w:themeColor="text1"/>
          <w:lang w:val="en-US"/>
        </w:rPr>
        <w:t>was ratified</w:t>
      </w:r>
      <w:r w:rsidR="001D72C1" w:rsidRPr="0032368C">
        <w:rPr>
          <w:rFonts w:asciiTheme="minorHAnsi" w:eastAsia="Arial" w:hAnsiTheme="minorHAnsi" w:cstheme="minorHAnsi"/>
          <w:color w:val="000000" w:themeColor="text1"/>
          <w:lang w:val="en-US"/>
        </w:rPr>
        <w:t xml:space="preserve"> in October 2014</w:t>
      </w:r>
      <w:r w:rsidR="006F7E54" w:rsidRPr="00B27728">
        <w:rPr>
          <w:rFonts w:asciiTheme="minorHAnsi" w:eastAsia="Arial" w:hAnsiTheme="minorHAnsi" w:cstheme="minorHAnsi"/>
          <w:color w:val="000000" w:themeColor="text1"/>
          <w:lang w:val="en-US"/>
        </w:rPr>
        <w:t xml:space="preserve">, requiring </w:t>
      </w:r>
      <w:r w:rsidR="006F7E54" w:rsidRPr="00606BAE">
        <w:rPr>
          <w:rFonts w:ascii="Calibri" w:hAnsi="Calibri" w:cs="Calibri"/>
        </w:rPr>
        <w:t xml:space="preserve">anyone wanting to access or use a genetic </w:t>
      </w:r>
      <w:r w:rsidR="006F7E54" w:rsidRPr="009E38E9">
        <w:rPr>
          <w:rFonts w:ascii="Calibri" w:hAnsi="Calibri" w:cs="Calibri"/>
        </w:rPr>
        <w:t>resource from a country that is party to the Protocol to meet pre-determined terms or requirements</w:t>
      </w:r>
      <w:r w:rsidR="001D72C1" w:rsidRPr="009E38E9">
        <w:rPr>
          <w:rFonts w:asciiTheme="minorHAnsi" w:eastAsia="Arial" w:hAnsiTheme="minorHAnsi" w:cstheme="minorHAnsi"/>
          <w:color w:val="000000" w:themeColor="text1"/>
          <w:lang w:val="en-US"/>
        </w:rPr>
        <w:t>.</w:t>
      </w:r>
      <w:r w:rsidR="001F26AB" w:rsidRPr="009E38E9">
        <w:rPr>
          <w:rFonts w:asciiTheme="minorHAnsi" w:eastAsia="Arial" w:hAnsiTheme="minorHAnsi" w:cstheme="minorHAnsi"/>
          <w:color w:val="000000" w:themeColor="text1"/>
          <w:lang w:val="en-US"/>
        </w:rPr>
        <w:t xml:space="preserve"> However,</w:t>
      </w:r>
      <w:r w:rsidR="00606BAE" w:rsidRPr="009E38E9">
        <w:rPr>
          <w:rFonts w:asciiTheme="minorHAnsi" w:eastAsia="Arial" w:hAnsiTheme="minorHAnsi" w:cstheme="minorHAnsi"/>
          <w:color w:val="000000" w:themeColor="text1"/>
          <w:lang w:val="en-US"/>
        </w:rPr>
        <w:t xml:space="preserve"> since </w:t>
      </w:r>
      <w:bookmarkStart w:id="0" w:name="_Hlk89350507"/>
      <w:r w:rsidR="00606BAE" w:rsidRPr="009E38E9">
        <w:rPr>
          <w:rFonts w:asciiTheme="minorHAnsi" w:eastAsia="Arial" w:hAnsiTheme="minorHAnsi" w:cstheme="minorHAnsi"/>
          <w:color w:val="000000" w:themeColor="text1"/>
          <w:lang w:val="en-US"/>
        </w:rPr>
        <w:t xml:space="preserve">there is not a benefit sharing mechanism in place for DSI, some believe that </w:t>
      </w:r>
      <w:r w:rsidR="00B27728" w:rsidRPr="009E38E9">
        <w:rPr>
          <w:rFonts w:asciiTheme="minorHAnsi" w:eastAsia="Arial" w:hAnsiTheme="minorHAnsi" w:cstheme="minorHAnsi"/>
          <w:color w:val="000000" w:themeColor="text1"/>
          <w:lang w:val="en-US"/>
        </w:rPr>
        <w:t>any monetary benefits</w:t>
      </w:r>
      <w:r w:rsidR="00B27728">
        <w:rPr>
          <w:rFonts w:asciiTheme="minorHAnsi" w:eastAsia="Arial" w:hAnsiTheme="minorHAnsi" w:cstheme="minorHAnsi"/>
          <w:color w:val="000000" w:themeColor="text1"/>
          <w:lang w:val="en-US"/>
        </w:rPr>
        <w:t xml:space="preserve"> that could arise from the utilization of DSI are not being shared fairly and equitably.</w:t>
      </w:r>
      <w:r w:rsidR="00793B9A" w:rsidRPr="006A1C4D">
        <w:rPr>
          <w:rFonts w:asciiTheme="minorHAnsi" w:eastAsia="Arial" w:hAnsiTheme="minorHAnsi" w:cstheme="minorHAnsi"/>
          <w:color w:val="000000" w:themeColor="text1"/>
          <w:lang w:val="en-US"/>
        </w:rPr>
        <w:t xml:space="preserve"> </w:t>
      </w:r>
      <w:bookmarkEnd w:id="0"/>
      <w:r w:rsidR="00793B9A" w:rsidRPr="006A1C4D">
        <w:rPr>
          <w:rFonts w:asciiTheme="minorHAnsi" w:eastAsia="Arial" w:hAnsiTheme="minorHAnsi" w:cstheme="minorHAnsi"/>
          <w:color w:val="000000" w:themeColor="text1"/>
          <w:lang w:val="en-US"/>
        </w:rPr>
        <w:t>The</w:t>
      </w:r>
      <w:r w:rsidR="001F26AB" w:rsidRPr="006A1C4D">
        <w:rPr>
          <w:rFonts w:asciiTheme="minorHAnsi" w:eastAsia="Arial" w:hAnsiTheme="minorHAnsi" w:cstheme="minorHAnsi"/>
          <w:color w:val="000000" w:themeColor="text1"/>
          <w:lang w:val="en-US"/>
        </w:rPr>
        <w:t xml:space="preserve"> ABS issues associated with</w:t>
      </w:r>
      <w:r w:rsidR="00793B9A" w:rsidRPr="006A1C4D">
        <w:rPr>
          <w:rFonts w:asciiTheme="minorHAnsi" w:eastAsia="Arial" w:hAnsiTheme="minorHAnsi" w:cstheme="minorHAnsi"/>
          <w:color w:val="000000" w:themeColor="text1"/>
          <w:lang w:val="en-US"/>
        </w:rPr>
        <w:t xml:space="preserve"> DSI have the potential to disrupt negotiations</w:t>
      </w:r>
      <w:r w:rsidR="001F26AB" w:rsidRPr="006A1C4D">
        <w:rPr>
          <w:rFonts w:asciiTheme="minorHAnsi" w:eastAsia="Arial" w:hAnsiTheme="minorHAnsi" w:cstheme="minorHAnsi"/>
          <w:color w:val="000000" w:themeColor="text1"/>
          <w:lang w:val="en-US"/>
        </w:rPr>
        <w:t xml:space="preserve">, particularly during the Fifteenth meeting of the Conference of the Parties (COP15) to the </w:t>
      </w:r>
      <w:r w:rsidR="00BA3E2E">
        <w:rPr>
          <w:rFonts w:asciiTheme="minorHAnsi" w:eastAsia="Arial" w:hAnsiTheme="minorHAnsi" w:cstheme="minorHAnsi"/>
          <w:color w:val="000000" w:themeColor="text1"/>
          <w:lang w:val="en-US"/>
        </w:rPr>
        <w:t>CBD,</w:t>
      </w:r>
      <w:r w:rsidR="001F26AB" w:rsidRPr="006A1C4D">
        <w:rPr>
          <w:rFonts w:asciiTheme="minorHAnsi" w:eastAsia="Arial" w:hAnsiTheme="minorHAnsi" w:cstheme="minorHAnsi"/>
          <w:color w:val="000000" w:themeColor="text1"/>
          <w:lang w:val="en-US"/>
        </w:rPr>
        <w:t xml:space="preserve"> which will see the agreement of an ambitious post-2020 global biodiversity framework. </w:t>
      </w:r>
    </w:p>
    <w:p w14:paraId="7FA8FAC3" w14:textId="479E5781" w:rsidR="001D3239" w:rsidRDefault="00793B9A" w:rsidP="001F26AB">
      <w:pPr>
        <w:rPr>
          <w:rFonts w:asciiTheme="minorHAnsi" w:eastAsia="Arial" w:hAnsiTheme="minorHAnsi" w:cstheme="minorHAnsi"/>
          <w:color w:val="000000" w:themeColor="text1"/>
          <w:lang w:val="en-US"/>
        </w:rPr>
      </w:pPr>
      <w:r w:rsidRPr="006A1C4D">
        <w:rPr>
          <w:rFonts w:asciiTheme="minorHAnsi" w:eastAsia="Arial" w:hAnsiTheme="minorHAnsi" w:cstheme="minorHAnsi"/>
          <w:color w:val="000000" w:themeColor="text1"/>
          <w:lang w:val="en-US"/>
        </w:rPr>
        <w:lastRenderedPageBreak/>
        <w:t xml:space="preserve">Mechanisms that provide </w:t>
      </w:r>
      <w:r w:rsidR="005C419A">
        <w:rPr>
          <w:rFonts w:asciiTheme="minorHAnsi" w:eastAsia="Arial" w:hAnsiTheme="minorHAnsi" w:cstheme="minorHAnsi"/>
          <w:color w:val="000000" w:themeColor="text1"/>
          <w:lang w:val="en-US"/>
        </w:rPr>
        <w:t>monetary</w:t>
      </w:r>
      <w:r w:rsidRPr="006A1C4D">
        <w:rPr>
          <w:rFonts w:asciiTheme="minorHAnsi" w:eastAsia="Arial" w:hAnsiTheme="minorHAnsi" w:cstheme="minorHAnsi"/>
          <w:color w:val="000000" w:themeColor="text1"/>
          <w:lang w:val="en-US"/>
        </w:rPr>
        <w:t xml:space="preserve"> </w:t>
      </w:r>
      <w:r w:rsidR="005C419A">
        <w:rPr>
          <w:rFonts w:asciiTheme="minorHAnsi" w:eastAsia="Arial" w:hAnsiTheme="minorHAnsi" w:cstheme="minorHAnsi"/>
          <w:color w:val="000000" w:themeColor="text1"/>
          <w:lang w:val="en-US"/>
        </w:rPr>
        <w:t>benefit sharing of</w:t>
      </w:r>
      <w:r w:rsidRPr="006A1C4D">
        <w:rPr>
          <w:rFonts w:asciiTheme="minorHAnsi" w:eastAsia="Arial" w:hAnsiTheme="minorHAnsi" w:cstheme="minorHAnsi"/>
          <w:color w:val="000000" w:themeColor="text1"/>
          <w:lang w:val="en-US"/>
        </w:rPr>
        <w:t xml:space="preserve"> DSI often have implications for the currently unrestricted, open-access </w:t>
      </w:r>
      <w:r w:rsidR="001F26AB" w:rsidRPr="006A1C4D">
        <w:rPr>
          <w:rFonts w:asciiTheme="minorHAnsi" w:eastAsia="Arial" w:hAnsiTheme="minorHAnsi" w:cstheme="minorHAnsi"/>
          <w:color w:val="000000" w:themeColor="text1"/>
          <w:lang w:val="en-US"/>
        </w:rPr>
        <w:t xml:space="preserve">nature of DSI, which is </w:t>
      </w:r>
      <w:r w:rsidR="00B27728">
        <w:rPr>
          <w:rFonts w:asciiTheme="minorHAnsi" w:eastAsia="Arial" w:hAnsiTheme="minorHAnsi" w:cstheme="minorHAnsi"/>
          <w:color w:val="000000" w:themeColor="text1"/>
          <w:lang w:val="en-US"/>
        </w:rPr>
        <w:t>a</w:t>
      </w:r>
      <w:r w:rsidR="00B27728" w:rsidRPr="006A1C4D">
        <w:rPr>
          <w:rFonts w:asciiTheme="minorHAnsi" w:eastAsia="Arial" w:hAnsiTheme="minorHAnsi" w:cstheme="minorHAnsi"/>
          <w:color w:val="000000" w:themeColor="text1"/>
          <w:lang w:val="en-US"/>
        </w:rPr>
        <w:t xml:space="preserve"> </w:t>
      </w:r>
      <w:r w:rsidR="001F26AB" w:rsidRPr="006A1C4D">
        <w:rPr>
          <w:rFonts w:asciiTheme="minorHAnsi" w:eastAsia="Arial" w:hAnsiTheme="minorHAnsi" w:cstheme="minorHAnsi"/>
          <w:color w:val="000000" w:themeColor="text1"/>
          <w:lang w:val="en-US"/>
        </w:rPr>
        <w:t xml:space="preserve">critical </w:t>
      </w:r>
      <w:r w:rsidR="00B27728">
        <w:rPr>
          <w:rFonts w:asciiTheme="minorHAnsi" w:eastAsia="Arial" w:hAnsiTheme="minorHAnsi" w:cstheme="minorHAnsi"/>
          <w:color w:val="000000" w:themeColor="text1"/>
          <w:lang w:val="en-US"/>
        </w:rPr>
        <w:t xml:space="preserve">component </w:t>
      </w:r>
      <w:r w:rsidR="00B27728" w:rsidRPr="00B27728">
        <w:rPr>
          <w:rFonts w:asciiTheme="minorHAnsi" w:eastAsia="Arial" w:hAnsiTheme="minorHAnsi" w:cstheme="minorHAnsi"/>
          <w:color w:val="000000" w:themeColor="text1"/>
          <w:lang w:val="en-US"/>
        </w:rPr>
        <w:t>for research in the life sciences</w:t>
      </w:r>
      <w:r w:rsidR="001F26AB" w:rsidRPr="006A1C4D">
        <w:rPr>
          <w:rFonts w:asciiTheme="minorHAnsi" w:eastAsia="Arial" w:hAnsiTheme="minorHAnsi" w:cstheme="minorHAnsi"/>
          <w:color w:val="000000" w:themeColor="text1"/>
          <w:lang w:val="en-US"/>
        </w:rPr>
        <w:t xml:space="preserve"> </w:t>
      </w:r>
      <w:r w:rsidR="00B27728">
        <w:rPr>
          <w:rFonts w:asciiTheme="minorHAnsi" w:eastAsia="Arial" w:hAnsiTheme="minorHAnsi" w:cstheme="minorHAnsi"/>
          <w:color w:val="000000" w:themeColor="text1"/>
          <w:lang w:val="en-US"/>
        </w:rPr>
        <w:t>and many</w:t>
      </w:r>
      <w:r w:rsidR="001F26AB" w:rsidRPr="006A1C4D">
        <w:rPr>
          <w:rFonts w:asciiTheme="minorHAnsi" w:eastAsia="Arial" w:hAnsiTheme="minorHAnsi" w:cstheme="minorHAnsi"/>
          <w:color w:val="000000" w:themeColor="text1"/>
          <w:lang w:val="en-US"/>
        </w:rPr>
        <w:t xml:space="preserve"> who use DSI. With millions of datasets being uploaded each year to public databases, </w:t>
      </w:r>
      <w:r w:rsidR="00D26F10">
        <w:rPr>
          <w:rFonts w:asciiTheme="minorHAnsi" w:eastAsia="Arial" w:hAnsiTheme="minorHAnsi" w:cstheme="minorHAnsi"/>
          <w:color w:val="000000" w:themeColor="text1"/>
          <w:lang w:val="en-US"/>
        </w:rPr>
        <w:t>determining the origin</w:t>
      </w:r>
      <w:r w:rsidR="001F26AB" w:rsidRPr="006A1C4D">
        <w:rPr>
          <w:rFonts w:asciiTheme="minorHAnsi" w:eastAsia="Arial" w:hAnsiTheme="minorHAnsi" w:cstheme="minorHAnsi"/>
          <w:color w:val="000000" w:themeColor="text1"/>
          <w:lang w:val="en-US"/>
        </w:rPr>
        <w:t xml:space="preserve"> </w:t>
      </w:r>
      <w:r w:rsidR="00D26F10">
        <w:rPr>
          <w:rFonts w:asciiTheme="minorHAnsi" w:eastAsia="Arial" w:hAnsiTheme="minorHAnsi" w:cstheme="minorHAnsi"/>
          <w:color w:val="000000" w:themeColor="text1"/>
          <w:lang w:val="en-US"/>
        </w:rPr>
        <w:t xml:space="preserve">of a sequence </w:t>
      </w:r>
      <w:r w:rsidR="00665192">
        <w:rPr>
          <w:rFonts w:asciiTheme="minorHAnsi" w:eastAsia="Arial" w:hAnsiTheme="minorHAnsi" w:cstheme="minorHAnsi"/>
          <w:color w:val="000000" w:themeColor="text1"/>
          <w:lang w:val="en-US"/>
        </w:rPr>
        <w:t>is challenging</w:t>
      </w:r>
      <w:r w:rsidR="00D26F10">
        <w:rPr>
          <w:rFonts w:asciiTheme="minorHAnsi" w:eastAsia="Arial" w:hAnsiTheme="minorHAnsi" w:cstheme="minorHAnsi"/>
          <w:color w:val="000000" w:themeColor="text1"/>
          <w:lang w:val="en-US"/>
        </w:rPr>
        <w:t xml:space="preserve">, creating </w:t>
      </w:r>
      <w:r w:rsidR="00401F95">
        <w:rPr>
          <w:rFonts w:asciiTheme="minorHAnsi" w:eastAsia="Arial" w:hAnsiTheme="minorHAnsi" w:cstheme="minorHAnsi"/>
          <w:color w:val="000000" w:themeColor="text1"/>
          <w:lang w:val="en-US"/>
        </w:rPr>
        <w:t>issue</w:t>
      </w:r>
      <w:r w:rsidR="00D26F10">
        <w:rPr>
          <w:rFonts w:asciiTheme="minorHAnsi" w:eastAsia="Arial" w:hAnsiTheme="minorHAnsi" w:cstheme="minorHAnsi"/>
          <w:color w:val="000000" w:themeColor="text1"/>
          <w:lang w:val="en-US"/>
        </w:rPr>
        <w:t>s around traceability</w:t>
      </w:r>
      <w:r w:rsidR="00665192">
        <w:rPr>
          <w:rFonts w:asciiTheme="minorHAnsi" w:eastAsia="Arial" w:hAnsiTheme="minorHAnsi" w:cstheme="minorHAnsi"/>
          <w:color w:val="000000" w:themeColor="text1"/>
          <w:lang w:val="en-US"/>
        </w:rPr>
        <w:t xml:space="preserve"> </w:t>
      </w:r>
      <w:r w:rsidR="00401F95">
        <w:rPr>
          <w:rFonts w:asciiTheme="minorHAnsi" w:eastAsia="Arial" w:hAnsiTheme="minorHAnsi" w:cstheme="minorHAnsi"/>
          <w:color w:val="000000" w:themeColor="text1"/>
          <w:lang w:val="en-US"/>
        </w:rPr>
        <w:t>with the prospect</w:t>
      </w:r>
      <w:r w:rsidR="00665192">
        <w:rPr>
          <w:rFonts w:asciiTheme="minorHAnsi" w:eastAsia="Arial" w:hAnsiTheme="minorHAnsi" w:cstheme="minorHAnsi"/>
          <w:color w:val="000000" w:themeColor="text1"/>
          <w:lang w:val="en-US"/>
        </w:rPr>
        <w:t xml:space="preserve"> </w:t>
      </w:r>
      <w:r w:rsidR="00401F95">
        <w:rPr>
          <w:rFonts w:asciiTheme="minorHAnsi" w:eastAsia="Arial" w:hAnsiTheme="minorHAnsi" w:cstheme="minorHAnsi"/>
          <w:color w:val="000000" w:themeColor="text1"/>
          <w:lang w:val="en-US"/>
        </w:rPr>
        <w:t xml:space="preserve">of </w:t>
      </w:r>
      <w:r w:rsidR="00665192">
        <w:rPr>
          <w:rFonts w:asciiTheme="minorHAnsi" w:eastAsia="Arial" w:hAnsiTheme="minorHAnsi" w:cstheme="minorHAnsi"/>
          <w:color w:val="000000" w:themeColor="text1"/>
          <w:lang w:val="en-US"/>
        </w:rPr>
        <w:t>affect</w:t>
      </w:r>
      <w:r w:rsidR="00401F95">
        <w:rPr>
          <w:rFonts w:asciiTheme="minorHAnsi" w:eastAsia="Arial" w:hAnsiTheme="minorHAnsi" w:cstheme="minorHAnsi"/>
          <w:color w:val="000000" w:themeColor="text1"/>
          <w:lang w:val="en-US"/>
        </w:rPr>
        <w:t>ing</w:t>
      </w:r>
      <w:r w:rsidR="00665192">
        <w:rPr>
          <w:rFonts w:asciiTheme="minorHAnsi" w:eastAsia="Arial" w:hAnsiTheme="minorHAnsi" w:cstheme="minorHAnsi"/>
          <w:color w:val="000000" w:themeColor="text1"/>
          <w:lang w:val="en-US"/>
        </w:rPr>
        <w:t xml:space="preserve"> research. </w:t>
      </w:r>
      <w:r w:rsidR="00401F95">
        <w:rPr>
          <w:rFonts w:asciiTheme="minorHAnsi" w:eastAsia="Arial" w:hAnsiTheme="minorHAnsi" w:cstheme="minorHAnsi"/>
          <w:color w:val="000000" w:themeColor="text1"/>
          <w:lang w:val="en-US"/>
        </w:rPr>
        <w:t>Furthermore, there are a multitude of non-monetary benefits arising from the use of DSI, including rapid data sharing and innovation</w:t>
      </w:r>
      <w:r w:rsidR="00F91C29">
        <w:rPr>
          <w:rFonts w:asciiTheme="minorHAnsi" w:eastAsia="Arial" w:hAnsiTheme="minorHAnsi" w:cstheme="minorHAnsi"/>
          <w:color w:val="000000" w:themeColor="text1"/>
          <w:lang w:val="en-US"/>
        </w:rPr>
        <w:t xml:space="preserve"> and the opportunity for capacity building and technology transfer. </w:t>
      </w:r>
    </w:p>
    <w:p w14:paraId="023B927B" w14:textId="055B103C" w:rsidR="005C419A" w:rsidRPr="006A1C4D" w:rsidRDefault="001F26AB" w:rsidP="001F26AB">
      <w:pPr>
        <w:rPr>
          <w:rFonts w:asciiTheme="minorHAnsi" w:eastAsia="Arial" w:hAnsiTheme="minorHAnsi" w:cstheme="minorHAnsi"/>
          <w:color w:val="000000" w:themeColor="text1"/>
          <w:lang w:val="en-US"/>
        </w:rPr>
      </w:pPr>
      <w:r w:rsidRPr="006A1C4D">
        <w:rPr>
          <w:rFonts w:asciiTheme="minorHAnsi" w:eastAsia="Arial" w:hAnsiTheme="minorHAnsi" w:cstheme="minorHAnsi"/>
          <w:color w:val="000000" w:themeColor="text1"/>
          <w:lang w:val="en-US"/>
        </w:rPr>
        <w:t xml:space="preserve">If left unresolved following COP15, </w:t>
      </w:r>
      <w:r w:rsidR="006E486A">
        <w:rPr>
          <w:rFonts w:asciiTheme="minorHAnsi" w:eastAsia="Arial" w:hAnsiTheme="minorHAnsi" w:cstheme="minorHAnsi"/>
          <w:color w:val="000000" w:themeColor="text1"/>
          <w:lang w:val="en-US"/>
        </w:rPr>
        <w:t>further</w:t>
      </w:r>
      <w:r w:rsidRPr="006A1C4D">
        <w:rPr>
          <w:rFonts w:asciiTheme="minorHAnsi" w:eastAsia="Arial" w:hAnsiTheme="minorHAnsi" w:cstheme="minorHAnsi"/>
          <w:color w:val="000000" w:themeColor="text1"/>
          <w:lang w:val="en-US"/>
        </w:rPr>
        <w:t xml:space="preserve"> countries may begin to regulate the use of DSI</w:t>
      </w:r>
      <w:r w:rsidR="00716EE0">
        <w:rPr>
          <w:rFonts w:asciiTheme="minorHAnsi" w:eastAsia="Arial" w:hAnsiTheme="minorHAnsi" w:cstheme="minorHAnsi"/>
          <w:color w:val="000000" w:themeColor="text1"/>
          <w:lang w:val="en-US"/>
        </w:rPr>
        <w:t xml:space="preserve"> (some have already put</w:t>
      </w:r>
      <w:r w:rsidR="00241666">
        <w:rPr>
          <w:rFonts w:asciiTheme="minorHAnsi" w:eastAsia="Arial" w:hAnsiTheme="minorHAnsi" w:cstheme="minorHAnsi"/>
          <w:color w:val="000000" w:themeColor="text1"/>
          <w:lang w:val="en-US"/>
        </w:rPr>
        <w:t xml:space="preserve"> in place regulations)</w:t>
      </w:r>
      <w:r w:rsidRPr="006A1C4D">
        <w:rPr>
          <w:rFonts w:asciiTheme="minorHAnsi" w:eastAsia="Arial" w:hAnsiTheme="minorHAnsi" w:cstheme="minorHAnsi"/>
          <w:color w:val="000000" w:themeColor="text1"/>
          <w:lang w:val="en-US"/>
        </w:rPr>
        <w:t xml:space="preserve">, creating bureaucracy </w:t>
      </w:r>
      <w:r w:rsidR="001D3239">
        <w:rPr>
          <w:rFonts w:asciiTheme="minorHAnsi" w:eastAsia="Arial" w:hAnsiTheme="minorHAnsi" w:cstheme="minorHAnsi"/>
          <w:color w:val="000000" w:themeColor="text1"/>
          <w:lang w:val="en-US"/>
        </w:rPr>
        <w:t xml:space="preserve">for users </w:t>
      </w:r>
      <w:r w:rsidRPr="006A1C4D">
        <w:rPr>
          <w:rFonts w:asciiTheme="minorHAnsi" w:eastAsia="Arial" w:hAnsiTheme="minorHAnsi" w:cstheme="minorHAnsi"/>
          <w:color w:val="000000" w:themeColor="text1"/>
          <w:lang w:val="en-US"/>
        </w:rPr>
        <w:t xml:space="preserve">but enabling a degree of benefit sharing. </w:t>
      </w:r>
      <w:r w:rsidR="001D3239">
        <w:rPr>
          <w:rFonts w:asciiTheme="minorHAnsi" w:eastAsia="Arial" w:hAnsiTheme="minorHAnsi" w:cstheme="minorHAnsi"/>
          <w:color w:val="000000" w:themeColor="text1"/>
          <w:lang w:val="en-US"/>
        </w:rPr>
        <w:t>If an</w:t>
      </w:r>
      <w:r w:rsidRPr="006A1C4D">
        <w:rPr>
          <w:rFonts w:asciiTheme="minorHAnsi" w:eastAsia="Arial" w:hAnsiTheme="minorHAnsi" w:cstheme="minorHAnsi"/>
          <w:color w:val="000000" w:themeColor="text1"/>
          <w:lang w:val="en-US"/>
        </w:rPr>
        <w:t xml:space="preserve"> international policy mechanism for </w:t>
      </w:r>
      <w:r w:rsidR="00401F95">
        <w:rPr>
          <w:rFonts w:asciiTheme="minorHAnsi" w:eastAsia="Arial" w:hAnsiTheme="minorHAnsi" w:cstheme="minorHAnsi"/>
          <w:color w:val="000000" w:themeColor="text1"/>
          <w:lang w:val="en-US"/>
        </w:rPr>
        <w:t>the sharing of benefits from</w:t>
      </w:r>
      <w:r w:rsidRPr="006A1C4D">
        <w:rPr>
          <w:rFonts w:asciiTheme="minorHAnsi" w:eastAsia="Arial" w:hAnsiTheme="minorHAnsi" w:cstheme="minorHAnsi"/>
          <w:color w:val="000000" w:themeColor="text1"/>
          <w:lang w:val="en-US"/>
        </w:rPr>
        <w:t xml:space="preserve"> DSI is adopted at COP15</w:t>
      </w:r>
      <w:r w:rsidR="001D3239">
        <w:rPr>
          <w:rFonts w:asciiTheme="minorHAnsi" w:eastAsia="Arial" w:hAnsiTheme="minorHAnsi" w:cstheme="minorHAnsi"/>
          <w:color w:val="000000" w:themeColor="text1"/>
          <w:lang w:val="en-US"/>
        </w:rPr>
        <w:t xml:space="preserve">, it is important that the implications for research are </w:t>
      </w:r>
      <w:r w:rsidR="00C16E65">
        <w:rPr>
          <w:rFonts w:asciiTheme="minorHAnsi" w:eastAsia="Arial" w:hAnsiTheme="minorHAnsi" w:cstheme="minorHAnsi"/>
          <w:color w:val="000000" w:themeColor="text1"/>
          <w:lang w:val="en-US"/>
        </w:rPr>
        <w:t xml:space="preserve">first </w:t>
      </w:r>
      <w:r w:rsidR="001D3239">
        <w:rPr>
          <w:rFonts w:asciiTheme="minorHAnsi" w:eastAsia="Arial" w:hAnsiTheme="minorHAnsi" w:cstheme="minorHAnsi"/>
          <w:color w:val="000000" w:themeColor="text1"/>
          <w:lang w:val="en-US"/>
        </w:rPr>
        <w:t>fully considered.</w:t>
      </w:r>
    </w:p>
    <w:p w14:paraId="4B76AD36" w14:textId="7719C102" w:rsidR="00D1158A" w:rsidRPr="006A1C4D" w:rsidRDefault="00D1158A" w:rsidP="0032368C">
      <w:pPr>
        <w:rPr>
          <w:rFonts w:asciiTheme="minorHAnsi" w:eastAsia="Arial" w:hAnsiTheme="minorHAnsi" w:cstheme="minorHAnsi"/>
          <w:color w:val="000000" w:themeColor="text1"/>
          <w:lang w:val="en-US"/>
        </w:rPr>
      </w:pPr>
      <w:r w:rsidRPr="006A1C4D">
        <w:rPr>
          <w:rFonts w:asciiTheme="minorHAnsi" w:eastAsia="Arial" w:hAnsiTheme="minorHAnsi" w:cstheme="minorHAnsi"/>
          <w:color w:val="000000" w:themeColor="text1"/>
          <w:lang w:val="en-US"/>
        </w:rPr>
        <w:t xml:space="preserve">The process by which DSI is treated within the CBD will </w:t>
      </w:r>
      <w:r w:rsidR="00793B9A" w:rsidRPr="006A1C4D">
        <w:rPr>
          <w:rFonts w:asciiTheme="minorHAnsi" w:eastAsia="Arial" w:hAnsiTheme="minorHAnsi" w:cstheme="minorHAnsi"/>
          <w:color w:val="000000" w:themeColor="text1"/>
          <w:lang w:val="en-US"/>
        </w:rPr>
        <w:t>be influential in informing other similar framework</w:t>
      </w:r>
      <w:r w:rsidR="001F26AB" w:rsidRPr="006A1C4D">
        <w:rPr>
          <w:rFonts w:asciiTheme="minorHAnsi" w:eastAsia="Arial" w:hAnsiTheme="minorHAnsi" w:cstheme="minorHAnsi"/>
          <w:color w:val="000000" w:themeColor="text1"/>
          <w:lang w:val="en-US"/>
        </w:rPr>
        <w:t>s</w:t>
      </w:r>
      <w:r w:rsidR="00793B9A" w:rsidRPr="006A1C4D">
        <w:rPr>
          <w:rFonts w:asciiTheme="minorHAnsi" w:eastAsia="Arial" w:hAnsiTheme="minorHAnsi" w:cstheme="minorHAnsi"/>
          <w:color w:val="000000" w:themeColor="text1"/>
          <w:lang w:val="en-US"/>
        </w:rPr>
        <w:t xml:space="preserve"> under</w:t>
      </w:r>
      <w:r w:rsidR="001F26AB" w:rsidRPr="006A1C4D">
        <w:rPr>
          <w:rFonts w:asciiTheme="minorHAnsi" w:eastAsia="Arial" w:hAnsiTheme="minorHAnsi" w:cstheme="minorHAnsi"/>
          <w:color w:val="000000" w:themeColor="text1"/>
          <w:lang w:val="en-US"/>
        </w:rPr>
        <w:t>, for example,</w:t>
      </w:r>
      <w:r w:rsidR="00793B9A" w:rsidRPr="006A1C4D">
        <w:rPr>
          <w:rFonts w:asciiTheme="minorHAnsi" w:eastAsia="Arial" w:hAnsiTheme="minorHAnsi" w:cstheme="minorHAnsi"/>
          <w:color w:val="000000" w:themeColor="text1"/>
          <w:lang w:val="en-US"/>
        </w:rPr>
        <w:t xml:space="preserve"> the World Health Organization and the Food and Agriculture Organization</w:t>
      </w:r>
      <w:r w:rsidR="001F26AB" w:rsidRPr="006A1C4D">
        <w:rPr>
          <w:rFonts w:asciiTheme="minorHAnsi" w:eastAsia="Arial" w:hAnsiTheme="minorHAnsi" w:cstheme="minorHAnsi"/>
          <w:color w:val="000000" w:themeColor="text1"/>
          <w:lang w:val="en-US"/>
        </w:rPr>
        <w:t>.</w:t>
      </w:r>
      <w:r w:rsidR="00793B9A" w:rsidRPr="006A1C4D">
        <w:rPr>
          <w:rFonts w:asciiTheme="minorHAnsi" w:eastAsia="Arial" w:hAnsiTheme="minorHAnsi" w:cstheme="minorHAnsi"/>
          <w:color w:val="000000" w:themeColor="text1"/>
          <w:lang w:val="en-US"/>
        </w:rPr>
        <w:t xml:space="preserve"> </w:t>
      </w:r>
    </w:p>
    <w:p w14:paraId="3287CADA" w14:textId="1D835244" w:rsidR="666004D2" w:rsidRPr="006A1C4D" w:rsidRDefault="666004D2" w:rsidP="666004D2">
      <w:pPr>
        <w:rPr>
          <w:rFonts w:asciiTheme="minorHAnsi" w:hAnsiTheme="minorHAnsi" w:cstheme="minorHAnsi"/>
          <w:color w:val="000000" w:themeColor="text1"/>
          <w:highlight w:val="yellow"/>
        </w:rPr>
      </w:pPr>
    </w:p>
    <w:p w14:paraId="005EDAD1" w14:textId="64B2E584" w:rsidR="00980480" w:rsidRPr="006A1C4D" w:rsidRDefault="006A1C4D" w:rsidP="3FB9BB3C">
      <w:pPr>
        <w:pStyle w:val="Heading3"/>
        <w:rPr>
          <w:rFonts w:asciiTheme="minorHAnsi" w:eastAsiaTheme="minorEastAsia" w:hAnsiTheme="minorHAnsi" w:cstheme="minorHAnsi"/>
        </w:rPr>
      </w:pPr>
      <w:r w:rsidRPr="006A1C4D">
        <w:rPr>
          <w:rFonts w:asciiTheme="minorHAnsi" w:eastAsiaTheme="minorEastAsia" w:hAnsiTheme="minorHAnsi" w:cstheme="minorHAnsi"/>
          <w:color w:val="2F5496" w:themeColor="accent1" w:themeShade="BF"/>
          <w:sz w:val="28"/>
          <w:szCs w:val="28"/>
        </w:rPr>
        <w:t>A</w:t>
      </w:r>
      <w:r w:rsidR="5FC541BA" w:rsidRPr="006A1C4D">
        <w:rPr>
          <w:rFonts w:asciiTheme="minorHAnsi" w:eastAsiaTheme="minorEastAsia" w:hAnsiTheme="minorHAnsi" w:cstheme="minorHAnsi"/>
          <w:color w:val="2F5496" w:themeColor="accent1" w:themeShade="BF"/>
          <w:sz w:val="28"/>
          <w:szCs w:val="28"/>
        </w:rPr>
        <w:t>im</w:t>
      </w:r>
      <w:r w:rsidR="005167BF" w:rsidRPr="006A1C4D">
        <w:rPr>
          <w:rFonts w:asciiTheme="minorHAnsi" w:eastAsiaTheme="minorEastAsia" w:hAnsiTheme="minorHAnsi" w:cstheme="minorHAnsi"/>
          <w:color w:val="2F5496" w:themeColor="accent1" w:themeShade="BF"/>
          <w:sz w:val="28"/>
          <w:szCs w:val="28"/>
        </w:rPr>
        <w:t xml:space="preserve"> </w:t>
      </w:r>
      <w:r w:rsidR="00980480" w:rsidRPr="006A1C4D">
        <w:rPr>
          <w:rFonts w:asciiTheme="minorHAnsi" w:eastAsiaTheme="minorEastAsia" w:hAnsiTheme="minorHAnsi" w:cstheme="minorHAnsi"/>
          <w:color w:val="2F5496" w:themeColor="accent1" w:themeShade="BF"/>
          <w:sz w:val="28"/>
          <w:szCs w:val="28"/>
        </w:rPr>
        <w:t xml:space="preserve">and </w:t>
      </w:r>
      <w:r w:rsidR="005167BF" w:rsidRPr="006A1C4D">
        <w:rPr>
          <w:rFonts w:asciiTheme="minorHAnsi" w:eastAsiaTheme="minorEastAsia" w:hAnsiTheme="minorHAnsi" w:cstheme="minorHAnsi"/>
          <w:color w:val="2F5496" w:themeColor="accent1" w:themeShade="BF"/>
          <w:sz w:val="28"/>
          <w:szCs w:val="28"/>
        </w:rPr>
        <w:t>outcome</w:t>
      </w:r>
      <w:r w:rsidRPr="006A1C4D">
        <w:rPr>
          <w:rFonts w:asciiTheme="minorHAnsi" w:eastAsiaTheme="minorEastAsia" w:hAnsiTheme="minorHAnsi" w:cstheme="minorHAnsi"/>
          <w:color w:val="2F5496" w:themeColor="accent1" w:themeShade="BF"/>
          <w:sz w:val="28"/>
          <w:szCs w:val="28"/>
        </w:rPr>
        <w:t>s of expert panel</w:t>
      </w:r>
    </w:p>
    <w:p w14:paraId="69539124" w14:textId="410B3E39" w:rsidR="0054249B" w:rsidRDefault="004166AD" w:rsidP="004166AD">
      <w:pPr>
        <w:tabs>
          <w:tab w:val="left" w:pos="2736"/>
        </w:tabs>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CAPE, Capabilities in Academic Policy Engagement, is a</w:t>
      </w:r>
      <w:r w:rsidR="0049251E">
        <w:rPr>
          <w:rFonts w:asciiTheme="minorHAnsi" w:eastAsiaTheme="minorEastAsia" w:hAnsiTheme="minorHAnsi" w:cstheme="minorHAnsi"/>
          <w:color w:val="000000" w:themeColor="text1"/>
        </w:rPr>
        <w:t xml:space="preserve"> Research England funded research and</w:t>
      </w:r>
      <w:r>
        <w:rPr>
          <w:rFonts w:asciiTheme="minorHAnsi" w:eastAsiaTheme="minorEastAsia" w:hAnsiTheme="minorHAnsi" w:cstheme="minorHAnsi"/>
          <w:color w:val="000000" w:themeColor="text1"/>
        </w:rPr>
        <w:t xml:space="preserve"> </w:t>
      </w:r>
      <w:r w:rsidRPr="004166AD">
        <w:rPr>
          <w:rFonts w:asciiTheme="minorHAnsi" w:eastAsiaTheme="minorEastAsia" w:hAnsiTheme="minorHAnsi" w:cstheme="minorHAnsi"/>
          <w:color w:val="000000" w:themeColor="text1"/>
        </w:rPr>
        <w:t xml:space="preserve">knowledge exchange </w:t>
      </w:r>
      <w:r w:rsidR="0049251E">
        <w:rPr>
          <w:rFonts w:asciiTheme="minorHAnsi" w:eastAsiaTheme="minorEastAsia" w:hAnsiTheme="minorHAnsi" w:cstheme="minorHAnsi"/>
          <w:color w:val="000000" w:themeColor="text1"/>
        </w:rPr>
        <w:t xml:space="preserve">project between the universities of UCL, Cambridge, Manchester, </w:t>
      </w:r>
      <w:proofErr w:type="gramStart"/>
      <w:r w:rsidR="0049251E">
        <w:rPr>
          <w:rFonts w:asciiTheme="minorHAnsi" w:eastAsiaTheme="minorEastAsia" w:hAnsiTheme="minorHAnsi" w:cstheme="minorHAnsi"/>
          <w:color w:val="000000" w:themeColor="text1"/>
        </w:rPr>
        <w:t>Northumbria</w:t>
      </w:r>
      <w:proofErr w:type="gramEnd"/>
      <w:r w:rsidR="0049251E">
        <w:rPr>
          <w:rFonts w:asciiTheme="minorHAnsi" w:eastAsiaTheme="minorEastAsia" w:hAnsiTheme="minorHAnsi" w:cstheme="minorHAnsi"/>
          <w:color w:val="000000" w:themeColor="text1"/>
        </w:rPr>
        <w:t xml:space="preserve"> and Nottingham</w:t>
      </w:r>
      <w:r w:rsidRPr="004166AD">
        <w:rPr>
          <w:rFonts w:asciiTheme="minorHAnsi" w:eastAsiaTheme="minorEastAsia" w:hAnsiTheme="minorHAnsi" w:cstheme="minorHAnsi"/>
          <w:color w:val="000000" w:themeColor="text1"/>
        </w:rPr>
        <w:t xml:space="preserve"> who are exploring innovative ways of strengthening science-policy engagement in the UK. </w:t>
      </w:r>
      <w:r>
        <w:rPr>
          <w:rFonts w:asciiTheme="minorHAnsi" w:eastAsiaTheme="minorEastAsia" w:hAnsiTheme="minorHAnsi" w:cstheme="minorHAnsi"/>
          <w:color w:val="000000" w:themeColor="text1"/>
        </w:rPr>
        <w:t>CAPE are seeking opportunities to</w:t>
      </w:r>
      <w:r w:rsidRPr="004166AD">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 xml:space="preserve">form </w:t>
      </w:r>
      <w:r w:rsidRPr="004166AD">
        <w:rPr>
          <w:rFonts w:asciiTheme="minorHAnsi" w:eastAsiaTheme="minorEastAsia" w:hAnsiTheme="minorHAnsi" w:cstheme="minorHAnsi"/>
          <w:color w:val="000000" w:themeColor="text1"/>
        </w:rPr>
        <w:t>pop-up science expert groups to advise government on specific policy issues. These consist of a panel of experts, who</w:t>
      </w:r>
      <w:r>
        <w:rPr>
          <w:rFonts w:asciiTheme="minorHAnsi" w:eastAsiaTheme="minorEastAsia" w:hAnsiTheme="minorHAnsi" w:cstheme="minorHAnsi"/>
          <w:color w:val="000000" w:themeColor="text1"/>
        </w:rPr>
        <w:t xml:space="preserve"> </w:t>
      </w:r>
      <w:r w:rsidRPr="004166AD">
        <w:rPr>
          <w:rFonts w:asciiTheme="minorHAnsi" w:eastAsiaTheme="minorEastAsia" w:hAnsiTheme="minorHAnsi" w:cstheme="minorHAnsi"/>
          <w:color w:val="000000" w:themeColor="text1"/>
        </w:rPr>
        <w:t xml:space="preserve">can </w:t>
      </w:r>
      <w:bookmarkStart w:id="1" w:name="_Hlk89350583"/>
      <w:r w:rsidRPr="004166AD">
        <w:rPr>
          <w:rFonts w:asciiTheme="minorHAnsi" w:eastAsiaTheme="minorEastAsia" w:hAnsiTheme="minorHAnsi" w:cstheme="minorHAnsi"/>
          <w:color w:val="000000" w:themeColor="text1"/>
        </w:rPr>
        <w:t>provide ongoing expert advice on a set of questions and topics set by their policy customers.</w:t>
      </w:r>
    </w:p>
    <w:bookmarkEnd w:id="1"/>
    <w:p w14:paraId="4376E434" w14:textId="77777777" w:rsidR="0017146D" w:rsidRDefault="0017146D" w:rsidP="0017146D">
      <w:pPr>
        <w:rPr>
          <w:rFonts w:asciiTheme="minorHAnsi" w:eastAsiaTheme="minorEastAsia" w:hAnsiTheme="minorHAnsi" w:cstheme="minorHAnsi"/>
          <w:color w:val="000000" w:themeColor="text1"/>
        </w:rPr>
      </w:pPr>
      <w:r w:rsidRPr="006A1C4D">
        <w:rPr>
          <w:rFonts w:asciiTheme="minorHAnsi" w:eastAsiaTheme="minorEastAsia" w:hAnsiTheme="minorHAnsi" w:cstheme="minorHAnsi"/>
          <w:color w:val="000000" w:themeColor="text1"/>
        </w:rPr>
        <w:t>The aim of this project is to provide further insight on the implications of different policy options of DSI under the CBD for a variety of stakeholders, and</w:t>
      </w:r>
      <w:r>
        <w:rPr>
          <w:rFonts w:asciiTheme="minorHAnsi" w:eastAsiaTheme="minorEastAsia" w:hAnsiTheme="minorHAnsi" w:cstheme="minorHAnsi"/>
          <w:color w:val="000000" w:themeColor="text1"/>
        </w:rPr>
        <w:t>, if possible,</w:t>
      </w:r>
      <w:r w:rsidRPr="006A1C4D">
        <w:rPr>
          <w:rFonts w:asciiTheme="minorHAnsi" w:eastAsiaTheme="minorEastAsia" w:hAnsiTheme="minorHAnsi" w:cstheme="minorHAnsi"/>
          <w:color w:val="000000" w:themeColor="text1"/>
        </w:rPr>
        <w:t xml:space="preserve"> determine the ideal option for </w:t>
      </w:r>
      <w:proofErr w:type="gramStart"/>
      <w:r w:rsidRPr="006A1C4D">
        <w:rPr>
          <w:rFonts w:asciiTheme="minorHAnsi" w:eastAsiaTheme="minorEastAsia" w:hAnsiTheme="minorHAnsi" w:cstheme="minorHAnsi"/>
          <w:color w:val="000000" w:themeColor="text1"/>
        </w:rPr>
        <w:t>the majority</w:t>
      </w:r>
      <w:r>
        <w:rPr>
          <w:rFonts w:asciiTheme="minorHAnsi" w:eastAsiaTheme="minorEastAsia" w:hAnsiTheme="minorHAnsi" w:cstheme="minorHAnsi"/>
          <w:color w:val="000000" w:themeColor="text1"/>
        </w:rPr>
        <w:t xml:space="preserve"> of</w:t>
      </w:r>
      <w:proofErr w:type="gramEnd"/>
      <w:r>
        <w:rPr>
          <w:rFonts w:asciiTheme="minorHAnsi" w:eastAsiaTheme="minorEastAsia" w:hAnsiTheme="minorHAnsi" w:cstheme="minorHAnsi"/>
          <w:color w:val="000000" w:themeColor="text1"/>
        </w:rPr>
        <w:t xml:space="preserve"> Parties</w:t>
      </w:r>
      <w:r w:rsidRPr="006A1C4D">
        <w:rPr>
          <w:rFonts w:asciiTheme="minorHAnsi" w:eastAsiaTheme="minorEastAsia" w:hAnsiTheme="minorHAnsi" w:cstheme="minorHAnsi"/>
          <w:color w:val="000000" w:themeColor="text1"/>
        </w:rPr>
        <w:t>.</w:t>
      </w:r>
    </w:p>
    <w:p w14:paraId="3FEE8364" w14:textId="02D8EDA5" w:rsidR="00F8261A" w:rsidRDefault="476E6C47" w:rsidP="3FB9BB3C">
      <w:pPr>
        <w:rPr>
          <w:rFonts w:asciiTheme="minorHAnsi" w:eastAsiaTheme="minorEastAsia" w:hAnsiTheme="minorHAnsi" w:cstheme="minorHAnsi"/>
          <w:color w:val="000000" w:themeColor="text1"/>
        </w:rPr>
      </w:pPr>
      <w:r w:rsidRPr="006A1C4D">
        <w:rPr>
          <w:rFonts w:asciiTheme="minorHAnsi" w:eastAsiaTheme="minorEastAsia" w:hAnsiTheme="minorHAnsi" w:cstheme="minorHAnsi"/>
          <w:color w:val="000000" w:themeColor="text1"/>
        </w:rPr>
        <w:t xml:space="preserve">The </w:t>
      </w:r>
      <w:r w:rsidR="006A1C4D" w:rsidRPr="006A1C4D">
        <w:rPr>
          <w:rFonts w:asciiTheme="minorHAnsi" w:eastAsiaTheme="minorEastAsia" w:hAnsiTheme="minorHAnsi" w:cstheme="minorHAnsi"/>
          <w:color w:val="000000" w:themeColor="text1"/>
        </w:rPr>
        <w:t>questions for the expert panel</w:t>
      </w:r>
      <w:r w:rsidRPr="006A1C4D">
        <w:rPr>
          <w:rFonts w:asciiTheme="minorHAnsi" w:eastAsiaTheme="minorEastAsia" w:hAnsiTheme="minorHAnsi" w:cstheme="minorHAnsi"/>
          <w:color w:val="000000" w:themeColor="text1"/>
        </w:rPr>
        <w:t xml:space="preserve"> are</w:t>
      </w:r>
      <w:r w:rsidR="00F8261A">
        <w:rPr>
          <w:rFonts w:asciiTheme="minorHAnsi" w:eastAsiaTheme="minorEastAsia" w:hAnsiTheme="minorHAnsi" w:cstheme="minorHAnsi"/>
          <w:color w:val="000000" w:themeColor="text1"/>
        </w:rPr>
        <w:t xml:space="preserve"> categorised into essential, </w:t>
      </w:r>
      <w:proofErr w:type="gramStart"/>
      <w:r w:rsidR="00F8261A">
        <w:rPr>
          <w:rFonts w:asciiTheme="minorHAnsi" w:eastAsiaTheme="minorEastAsia" w:hAnsiTheme="minorHAnsi" w:cstheme="minorHAnsi"/>
          <w:color w:val="000000" w:themeColor="text1"/>
        </w:rPr>
        <w:t>important</w:t>
      </w:r>
      <w:proofErr w:type="gramEnd"/>
      <w:r w:rsidR="00F8261A">
        <w:rPr>
          <w:rFonts w:asciiTheme="minorHAnsi" w:eastAsiaTheme="minorEastAsia" w:hAnsiTheme="minorHAnsi" w:cstheme="minorHAnsi"/>
          <w:color w:val="000000" w:themeColor="text1"/>
        </w:rPr>
        <w:t xml:space="preserve"> and desirable</w:t>
      </w:r>
      <w:r w:rsidR="00CE0FB5">
        <w:rPr>
          <w:rFonts w:asciiTheme="minorHAnsi" w:eastAsiaTheme="minorEastAsia" w:hAnsiTheme="minorHAnsi" w:cstheme="minorHAnsi"/>
          <w:color w:val="000000" w:themeColor="text1"/>
        </w:rPr>
        <w:t xml:space="preserve"> in the </w:t>
      </w:r>
      <w:r w:rsidR="00CE0FB5" w:rsidRPr="00D52C5E">
        <w:rPr>
          <w:rFonts w:asciiTheme="minorHAnsi" w:eastAsiaTheme="minorEastAsia" w:hAnsiTheme="minorHAnsi" w:cstheme="minorHAnsi"/>
          <w:color w:val="000000" w:themeColor="text1"/>
        </w:rPr>
        <w:t>table below</w:t>
      </w:r>
      <w:r w:rsidR="00F8261A" w:rsidRPr="00D52C5E">
        <w:rPr>
          <w:rFonts w:asciiTheme="minorHAnsi" w:eastAsiaTheme="minorEastAsia" w:hAnsiTheme="minorHAnsi" w:cstheme="minorHAnsi"/>
          <w:color w:val="000000" w:themeColor="text1"/>
        </w:rPr>
        <w:t xml:space="preserve">. </w:t>
      </w:r>
      <w:r w:rsidR="00F8261A" w:rsidRPr="0049251E">
        <w:rPr>
          <w:rFonts w:asciiTheme="minorHAnsi" w:eastAsiaTheme="minorEastAsia" w:hAnsiTheme="minorHAnsi" w:cstheme="minorHAnsi"/>
          <w:b/>
          <w:bCs/>
          <w:color w:val="000000" w:themeColor="text1"/>
        </w:rPr>
        <w:t>Themes 1</w:t>
      </w:r>
      <w:r w:rsidR="00784142" w:rsidRPr="0049251E">
        <w:rPr>
          <w:rFonts w:asciiTheme="minorHAnsi" w:eastAsiaTheme="minorEastAsia" w:hAnsiTheme="minorHAnsi" w:cstheme="minorHAnsi"/>
          <w:b/>
          <w:bCs/>
          <w:color w:val="000000" w:themeColor="text1"/>
        </w:rPr>
        <w:t xml:space="preserve"> to </w:t>
      </w:r>
      <w:r w:rsidR="00F8261A" w:rsidRPr="0049251E">
        <w:rPr>
          <w:rFonts w:asciiTheme="minorHAnsi" w:eastAsiaTheme="minorEastAsia" w:hAnsiTheme="minorHAnsi" w:cstheme="minorHAnsi"/>
          <w:b/>
          <w:bCs/>
          <w:color w:val="000000" w:themeColor="text1"/>
        </w:rPr>
        <w:t>3 refer to access, benefit</w:t>
      </w:r>
      <w:r w:rsidR="00784142" w:rsidRPr="0049251E">
        <w:rPr>
          <w:rFonts w:asciiTheme="minorHAnsi" w:eastAsiaTheme="minorEastAsia" w:hAnsiTheme="minorHAnsi" w:cstheme="minorHAnsi"/>
          <w:b/>
          <w:bCs/>
          <w:color w:val="000000" w:themeColor="text1"/>
        </w:rPr>
        <w:t xml:space="preserve"> </w:t>
      </w:r>
      <w:r w:rsidR="00F8261A" w:rsidRPr="0049251E">
        <w:rPr>
          <w:rFonts w:asciiTheme="minorHAnsi" w:eastAsiaTheme="minorEastAsia" w:hAnsiTheme="minorHAnsi" w:cstheme="minorHAnsi"/>
          <w:b/>
          <w:bCs/>
          <w:color w:val="000000" w:themeColor="text1"/>
        </w:rPr>
        <w:t>sharing and capacity building</w:t>
      </w:r>
      <w:r w:rsidR="00784142" w:rsidRPr="0049251E">
        <w:rPr>
          <w:rFonts w:asciiTheme="minorHAnsi" w:eastAsiaTheme="minorEastAsia" w:hAnsiTheme="minorHAnsi" w:cstheme="minorHAnsi"/>
          <w:b/>
          <w:bCs/>
          <w:color w:val="000000" w:themeColor="text1"/>
        </w:rPr>
        <w:t>, respectively</w:t>
      </w:r>
      <w:r w:rsidR="00F8261A" w:rsidRPr="0049251E">
        <w:rPr>
          <w:rFonts w:asciiTheme="minorHAnsi" w:eastAsiaTheme="minorEastAsia" w:hAnsiTheme="minorHAnsi" w:cstheme="minorHAnsi"/>
          <w:b/>
          <w:bCs/>
          <w:color w:val="000000" w:themeColor="text1"/>
        </w:rPr>
        <w:t>.</w:t>
      </w:r>
      <w:r w:rsidR="00D63512" w:rsidRPr="0049251E">
        <w:rPr>
          <w:rFonts w:asciiTheme="minorHAnsi" w:eastAsiaTheme="minorEastAsia" w:hAnsiTheme="minorHAnsi" w:cstheme="minorHAnsi"/>
          <w:b/>
          <w:bCs/>
          <w:color w:val="000000" w:themeColor="text1"/>
        </w:rPr>
        <w:t xml:space="preserve"> </w:t>
      </w:r>
      <w:r w:rsidR="00D63512" w:rsidRPr="00D52C5E">
        <w:rPr>
          <w:rFonts w:asciiTheme="minorHAnsi" w:eastAsiaTheme="minorEastAsia" w:hAnsiTheme="minorHAnsi" w:cstheme="minorHAnsi"/>
          <w:color w:val="000000" w:themeColor="text1"/>
        </w:rPr>
        <w:t>Academics that feel they can address one or more themes are welcome to participate in the panel.</w:t>
      </w:r>
      <w:r w:rsidR="00D63512">
        <w:rPr>
          <w:rFonts w:asciiTheme="minorHAnsi" w:eastAsiaTheme="minorEastAsia" w:hAnsiTheme="minorHAnsi" w:cstheme="minorHAnsi"/>
          <w:color w:val="000000" w:themeColor="text1"/>
        </w:rPr>
        <w:t xml:space="preserve"> </w:t>
      </w:r>
    </w:p>
    <w:p w14:paraId="6F08B6FB" w14:textId="3C609FAA" w:rsidR="00CE0FB5" w:rsidRDefault="00CE0FB5" w:rsidP="3FB9BB3C">
      <w:pPr>
        <w:rPr>
          <w:rFonts w:asciiTheme="minorHAnsi" w:eastAsiaTheme="minorEastAsia" w:hAnsiTheme="minorHAnsi" w:cstheme="minorHAnsi"/>
          <w:color w:val="000000" w:themeColor="text1"/>
        </w:rPr>
      </w:pPr>
    </w:p>
    <w:p w14:paraId="61DA068F" w14:textId="043A98EF" w:rsidR="00CE0FB5" w:rsidRDefault="00CE0FB5" w:rsidP="3FB9BB3C">
      <w:pPr>
        <w:rPr>
          <w:rFonts w:asciiTheme="minorHAnsi" w:eastAsiaTheme="minorEastAsia" w:hAnsiTheme="minorHAnsi" w:cstheme="minorHAnsi"/>
          <w:color w:val="000000" w:themeColor="text1"/>
        </w:rPr>
      </w:pPr>
    </w:p>
    <w:p w14:paraId="5709BB66" w14:textId="2B672933" w:rsidR="00CE0FB5" w:rsidRDefault="00CE0FB5" w:rsidP="3FB9BB3C">
      <w:pPr>
        <w:rPr>
          <w:rFonts w:asciiTheme="minorHAnsi" w:eastAsiaTheme="minorEastAsia" w:hAnsiTheme="minorHAnsi" w:cstheme="minorHAnsi"/>
          <w:color w:val="000000" w:themeColor="text1"/>
        </w:rPr>
      </w:pPr>
    </w:p>
    <w:p w14:paraId="2FA447A5" w14:textId="4C5D4EAC" w:rsidR="00CE0FB5" w:rsidRDefault="00CE0FB5" w:rsidP="3FB9BB3C">
      <w:pPr>
        <w:rPr>
          <w:rFonts w:asciiTheme="minorHAnsi" w:eastAsiaTheme="minorEastAsia" w:hAnsiTheme="minorHAnsi" w:cstheme="minorHAnsi"/>
          <w:color w:val="000000" w:themeColor="text1"/>
        </w:rPr>
      </w:pPr>
    </w:p>
    <w:p w14:paraId="329FEC22" w14:textId="3C32B16A" w:rsidR="00CE0FB5" w:rsidRDefault="00CE0FB5" w:rsidP="3FB9BB3C">
      <w:pPr>
        <w:rPr>
          <w:rFonts w:asciiTheme="minorHAnsi" w:eastAsiaTheme="minorEastAsia" w:hAnsiTheme="minorHAnsi" w:cstheme="minorHAnsi"/>
          <w:color w:val="000000" w:themeColor="text1"/>
        </w:rPr>
      </w:pPr>
    </w:p>
    <w:p w14:paraId="7FCCF9E8" w14:textId="77777777" w:rsidR="00CE0FB5" w:rsidRDefault="00CE0FB5" w:rsidP="3FB9BB3C">
      <w:pPr>
        <w:rPr>
          <w:rFonts w:asciiTheme="minorHAnsi" w:eastAsiaTheme="minorEastAsia" w:hAnsiTheme="minorHAnsi" w:cstheme="minorHAnsi"/>
          <w:color w:val="000000" w:themeColor="text1"/>
        </w:rPr>
      </w:pPr>
    </w:p>
    <w:tbl>
      <w:tblPr>
        <w:tblStyle w:val="GridTable1Light-Accent1"/>
        <w:tblW w:w="0" w:type="auto"/>
        <w:tblLook w:val="04A0" w:firstRow="1" w:lastRow="0" w:firstColumn="1" w:lastColumn="0" w:noHBand="0" w:noVBand="1"/>
      </w:tblPr>
      <w:tblGrid>
        <w:gridCol w:w="1982"/>
        <w:gridCol w:w="1132"/>
        <w:gridCol w:w="6514"/>
      </w:tblGrid>
      <w:tr w:rsidR="00F8261A" w14:paraId="50C3AF2E" w14:textId="77777777" w:rsidTr="00F82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23C859F" w14:textId="2DFE4598" w:rsidR="00F8261A" w:rsidRDefault="00784142" w:rsidP="3FB9BB3C">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lastRenderedPageBreak/>
              <w:t>Priorit</w:t>
            </w:r>
            <w:r w:rsidR="00E45348">
              <w:rPr>
                <w:rFonts w:asciiTheme="minorHAnsi" w:eastAsiaTheme="minorEastAsia" w:hAnsiTheme="minorHAnsi" w:cstheme="minorHAnsi"/>
                <w:color w:val="000000" w:themeColor="text1"/>
              </w:rPr>
              <w:t>y</w:t>
            </w:r>
          </w:p>
        </w:tc>
        <w:tc>
          <w:tcPr>
            <w:tcW w:w="1132" w:type="dxa"/>
          </w:tcPr>
          <w:p w14:paraId="38701A9C" w14:textId="7C121C2F" w:rsidR="00F8261A" w:rsidRDefault="00F8261A" w:rsidP="3FB9BB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Theme</w:t>
            </w:r>
          </w:p>
        </w:tc>
        <w:tc>
          <w:tcPr>
            <w:tcW w:w="6514" w:type="dxa"/>
          </w:tcPr>
          <w:p w14:paraId="26DEE9FF" w14:textId="5F3C099B" w:rsidR="00F8261A" w:rsidRDefault="00F8261A" w:rsidP="3FB9BB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Questions</w:t>
            </w:r>
            <w:r w:rsidR="00784142">
              <w:rPr>
                <w:rFonts w:asciiTheme="minorHAnsi" w:eastAsiaTheme="minorEastAsia" w:hAnsiTheme="minorHAnsi" w:cstheme="minorHAnsi"/>
                <w:color w:val="000000" w:themeColor="text1"/>
              </w:rPr>
              <w:t xml:space="preserve"> for panel</w:t>
            </w:r>
          </w:p>
        </w:tc>
      </w:tr>
      <w:tr w:rsidR="00F8261A" w14:paraId="064AC608" w14:textId="77777777" w:rsidTr="00F8261A">
        <w:trPr>
          <w:trHeight w:val="729"/>
        </w:trPr>
        <w:tc>
          <w:tcPr>
            <w:cnfStyle w:val="001000000000" w:firstRow="0" w:lastRow="0" w:firstColumn="1" w:lastColumn="0" w:oddVBand="0" w:evenVBand="0" w:oddHBand="0" w:evenHBand="0" w:firstRowFirstColumn="0" w:firstRowLastColumn="0" w:lastRowFirstColumn="0" w:lastRowLastColumn="0"/>
            <w:tcW w:w="1982" w:type="dxa"/>
            <w:vMerge w:val="restart"/>
          </w:tcPr>
          <w:p w14:paraId="7E2465DA" w14:textId="65453A99" w:rsidR="00F8261A" w:rsidRDefault="00F8261A" w:rsidP="3FB9BB3C">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Essential</w:t>
            </w:r>
          </w:p>
        </w:tc>
        <w:tc>
          <w:tcPr>
            <w:tcW w:w="1132" w:type="dxa"/>
          </w:tcPr>
          <w:p w14:paraId="7C27748E" w14:textId="77777777" w:rsid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Pr>
                <w:rFonts w:asciiTheme="minorHAnsi" w:eastAsia="Times New Roman" w:hAnsiTheme="minorHAnsi" w:cstheme="minorHAnsi"/>
                <w:lang w:eastAsia="en-GB"/>
              </w:rPr>
              <w:t>1</w:t>
            </w:r>
          </w:p>
          <w:p w14:paraId="3162DD30" w14:textId="77777777" w:rsid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p>
          <w:p w14:paraId="650380C2" w14:textId="10AF552A" w:rsidR="00F8261A" w:rsidRP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p>
        </w:tc>
        <w:tc>
          <w:tcPr>
            <w:tcW w:w="6514" w:type="dxa"/>
          </w:tcPr>
          <w:p w14:paraId="55645CD9" w14:textId="32CA6A75" w:rsidR="00F8261A" w:rsidRP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F8261A">
              <w:rPr>
                <w:rFonts w:asciiTheme="minorHAnsi" w:eastAsia="Times New Roman" w:hAnsiTheme="minorHAnsi" w:cstheme="minorHAnsi"/>
                <w:lang w:eastAsia="en-GB"/>
              </w:rPr>
              <w:t>The importance of DSI remaining open access for stakeholders (academia, the commercial sector, Parties)</w:t>
            </w:r>
          </w:p>
        </w:tc>
      </w:tr>
      <w:tr w:rsidR="00F8261A" w14:paraId="1FEE241D" w14:textId="77777777" w:rsidTr="00F8261A">
        <w:trPr>
          <w:trHeight w:val="285"/>
        </w:trPr>
        <w:tc>
          <w:tcPr>
            <w:cnfStyle w:val="001000000000" w:firstRow="0" w:lastRow="0" w:firstColumn="1" w:lastColumn="0" w:oddVBand="0" w:evenVBand="0" w:oddHBand="0" w:evenHBand="0" w:firstRowFirstColumn="0" w:firstRowLastColumn="0" w:lastRowFirstColumn="0" w:lastRowLastColumn="0"/>
            <w:tcW w:w="1982" w:type="dxa"/>
            <w:vMerge/>
          </w:tcPr>
          <w:p w14:paraId="5D57B01F"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080C83C9" w14:textId="0F03E449" w:rsid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Pr>
                <w:rFonts w:asciiTheme="minorHAnsi" w:eastAsia="Times New Roman" w:hAnsiTheme="minorHAnsi" w:cstheme="minorHAnsi"/>
                <w:lang w:eastAsia="en-GB"/>
              </w:rPr>
              <w:t>1</w:t>
            </w:r>
          </w:p>
        </w:tc>
        <w:tc>
          <w:tcPr>
            <w:tcW w:w="6514" w:type="dxa"/>
          </w:tcPr>
          <w:p w14:paraId="6328666C" w14:textId="02525791" w:rsidR="00F8261A" w:rsidRP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F8261A">
              <w:rPr>
                <w:rFonts w:asciiTheme="minorHAnsi" w:eastAsia="Times New Roman" w:hAnsiTheme="minorHAnsi" w:cstheme="minorHAnsi"/>
                <w:lang w:eastAsia="en-GB"/>
              </w:rPr>
              <w:t xml:space="preserve">What are the implications of traceability on </w:t>
            </w:r>
            <w:r w:rsidR="00784142">
              <w:rPr>
                <w:rFonts w:asciiTheme="minorHAnsi" w:eastAsia="Times New Roman" w:hAnsiTheme="minorHAnsi" w:cstheme="minorHAnsi"/>
                <w:lang w:eastAsia="en-GB"/>
              </w:rPr>
              <w:t>policy options</w:t>
            </w:r>
            <w:r>
              <w:rPr>
                <w:rFonts w:asciiTheme="minorHAnsi" w:eastAsia="Times New Roman" w:hAnsiTheme="minorHAnsi" w:cstheme="minorHAnsi"/>
                <w:lang w:eastAsia="en-GB"/>
              </w:rPr>
              <w:t>?</w:t>
            </w:r>
          </w:p>
        </w:tc>
      </w:tr>
      <w:tr w:rsidR="00F8261A" w14:paraId="32302C6A" w14:textId="77777777" w:rsidTr="00F8261A">
        <w:trPr>
          <w:trHeight w:val="285"/>
        </w:trPr>
        <w:tc>
          <w:tcPr>
            <w:cnfStyle w:val="001000000000" w:firstRow="0" w:lastRow="0" w:firstColumn="1" w:lastColumn="0" w:oddVBand="0" w:evenVBand="0" w:oddHBand="0" w:evenHBand="0" w:firstRowFirstColumn="0" w:firstRowLastColumn="0" w:lastRowFirstColumn="0" w:lastRowLastColumn="0"/>
            <w:tcW w:w="1982" w:type="dxa"/>
            <w:vMerge/>
          </w:tcPr>
          <w:p w14:paraId="0DEC2F13"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38D6AAC5" w14:textId="58C72C91" w:rsidR="00F8261A" w:rsidRPr="00295E6D"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295E6D">
              <w:rPr>
                <w:rFonts w:asciiTheme="minorHAnsi" w:eastAsia="Times New Roman" w:hAnsiTheme="minorHAnsi" w:cstheme="minorHAnsi"/>
                <w:lang w:eastAsia="en-GB"/>
              </w:rPr>
              <w:t>2</w:t>
            </w:r>
          </w:p>
        </w:tc>
        <w:tc>
          <w:tcPr>
            <w:tcW w:w="6514" w:type="dxa"/>
          </w:tcPr>
          <w:p w14:paraId="1E620A41" w14:textId="6BDBD072" w:rsidR="00F8261A" w:rsidRPr="00295E6D"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bookmarkStart w:id="2" w:name="_Hlk90478247"/>
            <w:r w:rsidRPr="00295E6D">
              <w:rPr>
                <w:rFonts w:asciiTheme="minorHAnsi" w:eastAsia="Times New Roman" w:hAnsiTheme="minorHAnsi" w:cstheme="minorHAnsi"/>
                <w:lang w:eastAsia="en-GB"/>
              </w:rPr>
              <w:t>Which access policy option is likely to best promote benefit-sharing?</w:t>
            </w:r>
            <w:bookmarkEnd w:id="2"/>
            <w:r w:rsidR="00BA3E2E" w:rsidRPr="00295E6D">
              <w:rPr>
                <w:rFonts w:asciiTheme="minorHAnsi" w:eastAsia="Times New Roman" w:hAnsiTheme="minorHAnsi" w:cstheme="minorHAnsi"/>
                <w:lang w:eastAsia="en-GB"/>
              </w:rPr>
              <w:t xml:space="preserve"> For</w:t>
            </w:r>
            <w:r w:rsidR="00E873ED" w:rsidRPr="00295E6D">
              <w:rPr>
                <w:rFonts w:asciiTheme="minorHAnsi" w:eastAsia="Times New Roman" w:hAnsiTheme="minorHAnsi" w:cstheme="minorHAnsi"/>
                <w:lang w:eastAsia="en-GB"/>
              </w:rPr>
              <w:t xml:space="preserve"> </w:t>
            </w:r>
            <w:proofErr w:type="gramStart"/>
            <w:r w:rsidR="00E873ED" w:rsidRPr="00295E6D">
              <w:rPr>
                <w:rFonts w:asciiTheme="minorHAnsi" w:eastAsia="Times New Roman" w:hAnsiTheme="minorHAnsi" w:cstheme="minorHAnsi"/>
                <w:lang w:eastAsia="en-GB"/>
              </w:rPr>
              <w:t>example</w:t>
            </w:r>
            <w:proofErr w:type="gramEnd"/>
            <w:r w:rsidR="00E873ED" w:rsidRPr="00295E6D">
              <w:rPr>
                <w:rFonts w:asciiTheme="minorHAnsi" w:eastAsia="Times New Roman" w:hAnsiTheme="minorHAnsi" w:cstheme="minorHAnsi"/>
                <w:lang w:eastAsia="en-GB"/>
              </w:rPr>
              <w:t xml:space="preserve"> this could be through </w:t>
            </w:r>
            <w:r w:rsidR="005E6799" w:rsidRPr="00295E6D">
              <w:rPr>
                <w:rFonts w:asciiTheme="minorHAnsi" w:eastAsia="Times New Roman" w:hAnsiTheme="minorHAnsi" w:cstheme="minorHAnsi"/>
                <w:lang w:eastAsia="en-GB"/>
              </w:rPr>
              <w:t xml:space="preserve">a bilateral, transactional model or </w:t>
            </w:r>
            <w:r w:rsidR="00E873ED" w:rsidRPr="00295E6D">
              <w:rPr>
                <w:rFonts w:asciiTheme="minorHAnsi" w:eastAsia="Times New Roman" w:hAnsiTheme="minorHAnsi" w:cstheme="minorHAnsi"/>
                <w:lang w:eastAsia="en-GB"/>
              </w:rPr>
              <w:t xml:space="preserve">through </w:t>
            </w:r>
            <w:r w:rsidR="005E6799" w:rsidRPr="00295E6D">
              <w:rPr>
                <w:rFonts w:asciiTheme="minorHAnsi" w:eastAsia="Times New Roman" w:hAnsiTheme="minorHAnsi" w:cstheme="minorHAnsi"/>
                <w:lang w:eastAsia="en-GB"/>
              </w:rPr>
              <w:t xml:space="preserve">an open access multilateral benefit sharing mechanism, where commercial DSI use is regulated with monetary benefits going a regional fund. </w:t>
            </w:r>
          </w:p>
        </w:tc>
      </w:tr>
      <w:tr w:rsidR="00F8261A" w14:paraId="48016011" w14:textId="77777777" w:rsidTr="00F8261A">
        <w:trPr>
          <w:trHeight w:val="285"/>
        </w:trPr>
        <w:tc>
          <w:tcPr>
            <w:cnfStyle w:val="001000000000" w:firstRow="0" w:lastRow="0" w:firstColumn="1" w:lastColumn="0" w:oddVBand="0" w:evenVBand="0" w:oddHBand="0" w:evenHBand="0" w:firstRowFirstColumn="0" w:firstRowLastColumn="0" w:lastRowFirstColumn="0" w:lastRowLastColumn="0"/>
            <w:tcW w:w="1982" w:type="dxa"/>
            <w:vMerge/>
          </w:tcPr>
          <w:p w14:paraId="7D24BF50"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05CC53FB" w14:textId="58C75C38" w:rsid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Pr>
                <w:rFonts w:asciiTheme="minorHAnsi" w:eastAsia="Times New Roman" w:hAnsiTheme="minorHAnsi" w:cstheme="minorHAnsi"/>
                <w:lang w:eastAsia="en-GB"/>
              </w:rPr>
              <w:t>3</w:t>
            </w:r>
          </w:p>
        </w:tc>
        <w:tc>
          <w:tcPr>
            <w:tcW w:w="6514" w:type="dxa"/>
          </w:tcPr>
          <w:p w14:paraId="0ABE77AA" w14:textId="1C5DE282" w:rsidR="00F8261A" w:rsidRPr="00F8261A" w:rsidRDefault="00F8261A"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F8261A">
              <w:rPr>
                <w:rFonts w:asciiTheme="minorHAnsi" w:eastAsia="Times New Roman" w:hAnsiTheme="minorHAnsi" w:cstheme="minorHAnsi"/>
                <w:lang w:eastAsia="en-GB"/>
              </w:rPr>
              <w:t xml:space="preserve">What are the international capacity building needs regarding access, use, </w:t>
            </w:r>
            <w:proofErr w:type="gramStart"/>
            <w:r w:rsidRPr="00F8261A">
              <w:rPr>
                <w:rFonts w:asciiTheme="minorHAnsi" w:eastAsia="Times New Roman" w:hAnsiTheme="minorHAnsi" w:cstheme="minorHAnsi"/>
                <w:lang w:eastAsia="en-GB"/>
              </w:rPr>
              <w:t>generation</w:t>
            </w:r>
            <w:proofErr w:type="gramEnd"/>
            <w:r w:rsidRPr="00F8261A">
              <w:rPr>
                <w:rFonts w:asciiTheme="minorHAnsi" w:eastAsia="Times New Roman" w:hAnsiTheme="minorHAnsi" w:cstheme="minorHAnsi"/>
                <w:lang w:eastAsia="en-GB"/>
              </w:rPr>
              <w:t xml:space="preserve"> and analysis of DSI?</w:t>
            </w:r>
          </w:p>
        </w:tc>
      </w:tr>
      <w:tr w:rsidR="00F8261A" w14:paraId="6D6ED876" w14:textId="77777777" w:rsidTr="00F8261A">
        <w:trPr>
          <w:trHeight w:val="285"/>
        </w:trPr>
        <w:tc>
          <w:tcPr>
            <w:cnfStyle w:val="001000000000" w:firstRow="0" w:lastRow="0" w:firstColumn="1" w:lastColumn="0" w:oddVBand="0" w:evenVBand="0" w:oddHBand="0" w:evenHBand="0" w:firstRowFirstColumn="0" w:firstRowLastColumn="0" w:lastRowFirstColumn="0" w:lastRowLastColumn="0"/>
            <w:tcW w:w="1982" w:type="dxa"/>
            <w:vMerge/>
          </w:tcPr>
          <w:p w14:paraId="77CF4590"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65AC99E6" w14:textId="4CDA110E" w:rsidR="00F8261A" w:rsidRDefault="00784142"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Pr>
                <w:rFonts w:asciiTheme="minorHAnsi" w:eastAsia="Times New Roman" w:hAnsiTheme="minorHAnsi" w:cstheme="minorHAnsi"/>
                <w:lang w:eastAsia="en-GB"/>
              </w:rPr>
              <w:t>1 and 2</w:t>
            </w:r>
          </w:p>
        </w:tc>
        <w:tc>
          <w:tcPr>
            <w:tcW w:w="6514" w:type="dxa"/>
          </w:tcPr>
          <w:p w14:paraId="2998FEAC" w14:textId="1FDE8143" w:rsidR="00F8261A" w:rsidRPr="00F8261A" w:rsidRDefault="00784142"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784142">
              <w:rPr>
                <w:rFonts w:asciiTheme="minorHAnsi" w:eastAsia="Times New Roman" w:hAnsiTheme="minorHAnsi" w:cstheme="minorHAnsi"/>
                <w:lang w:eastAsia="en-GB"/>
              </w:rPr>
              <w:t>Which policy option addresses the right balance between benefit-sharing and open access?</w:t>
            </w:r>
          </w:p>
        </w:tc>
      </w:tr>
      <w:tr w:rsidR="00F8261A" w14:paraId="33422477" w14:textId="77777777" w:rsidTr="00F8261A">
        <w:trPr>
          <w:trHeight w:val="345"/>
        </w:trPr>
        <w:tc>
          <w:tcPr>
            <w:cnfStyle w:val="001000000000" w:firstRow="0" w:lastRow="0" w:firstColumn="1" w:lastColumn="0" w:oddVBand="0" w:evenVBand="0" w:oddHBand="0" w:evenHBand="0" w:firstRowFirstColumn="0" w:firstRowLastColumn="0" w:lastRowFirstColumn="0" w:lastRowLastColumn="0"/>
            <w:tcW w:w="1982" w:type="dxa"/>
            <w:vMerge w:val="restart"/>
          </w:tcPr>
          <w:p w14:paraId="7D9BC22C" w14:textId="06E6B227" w:rsidR="00F8261A" w:rsidRDefault="00F8261A" w:rsidP="3FB9BB3C">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Important</w:t>
            </w:r>
          </w:p>
        </w:tc>
        <w:tc>
          <w:tcPr>
            <w:tcW w:w="1132" w:type="dxa"/>
          </w:tcPr>
          <w:p w14:paraId="3950639E" w14:textId="6ACBC11C" w:rsidR="00F8261A" w:rsidRDefault="00F8261A"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w:t>
            </w:r>
          </w:p>
        </w:tc>
        <w:tc>
          <w:tcPr>
            <w:tcW w:w="6514" w:type="dxa"/>
          </w:tcPr>
          <w:p w14:paraId="5B7504B3" w14:textId="525A3C65" w:rsidR="00F8261A" w:rsidRDefault="00F8261A"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sidRPr="00F8261A">
              <w:rPr>
                <w:rFonts w:asciiTheme="minorHAnsi" w:eastAsiaTheme="minorEastAsia" w:hAnsiTheme="minorHAnsi" w:cstheme="minorHAnsi"/>
                <w:color w:val="000000" w:themeColor="text1"/>
              </w:rPr>
              <w:t>How is DSI used by the scientific community, and how will this use evolve?</w:t>
            </w:r>
          </w:p>
        </w:tc>
      </w:tr>
      <w:tr w:rsidR="00F8261A" w14:paraId="142A19DB" w14:textId="77777777" w:rsidTr="00F8261A">
        <w:trPr>
          <w:trHeight w:val="345"/>
        </w:trPr>
        <w:tc>
          <w:tcPr>
            <w:cnfStyle w:val="001000000000" w:firstRow="0" w:lastRow="0" w:firstColumn="1" w:lastColumn="0" w:oddVBand="0" w:evenVBand="0" w:oddHBand="0" w:evenHBand="0" w:firstRowFirstColumn="0" w:firstRowLastColumn="0" w:lastRowFirstColumn="0" w:lastRowLastColumn="0"/>
            <w:tcW w:w="1982" w:type="dxa"/>
            <w:vMerge/>
          </w:tcPr>
          <w:p w14:paraId="4FD884A8"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4065F626" w14:textId="164FCABE" w:rsidR="00F8261A" w:rsidRDefault="00F8261A"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w:t>
            </w:r>
          </w:p>
        </w:tc>
        <w:tc>
          <w:tcPr>
            <w:tcW w:w="6514" w:type="dxa"/>
          </w:tcPr>
          <w:p w14:paraId="22A0F6D5" w14:textId="3B5DBE06" w:rsidR="00F8261A" w:rsidRPr="00F8261A" w:rsidRDefault="00F8261A"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sidRPr="00F8261A">
              <w:rPr>
                <w:rFonts w:asciiTheme="minorHAnsi" w:eastAsiaTheme="minorEastAsia" w:hAnsiTheme="minorHAnsi" w:cstheme="minorHAnsi"/>
                <w:color w:val="000000" w:themeColor="text1"/>
              </w:rPr>
              <w:t>How can we ensure that any policy mechanism under the CBD won’t hinder access for stakeholders, or result in an overly bureaucratic system?</w:t>
            </w:r>
          </w:p>
        </w:tc>
      </w:tr>
      <w:tr w:rsidR="00F8261A" w14:paraId="115D6E4C" w14:textId="77777777" w:rsidTr="00F8261A">
        <w:trPr>
          <w:trHeight w:val="345"/>
        </w:trPr>
        <w:tc>
          <w:tcPr>
            <w:cnfStyle w:val="001000000000" w:firstRow="0" w:lastRow="0" w:firstColumn="1" w:lastColumn="0" w:oddVBand="0" w:evenVBand="0" w:oddHBand="0" w:evenHBand="0" w:firstRowFirstColumn="0" w:firstRowLastColumn="0" w:lastRowFirstColumn="0" w:lastRowLastColumn="0"/>
            <w:tcW w:w="1982" w:type="dxa"/>
            <w:vMerge/>
          </w:tcPr>
          <w:p w14:paraId="2E2E9D2F" w14:textId="77777777" w:rsidR="00F8261A" w:rsidRDefault="00F8261A" w:rsidP="3FB9BB3C">
            <w:pPr>
              <w:rPr>
                <w:rFonts w:asciiTheme="minorHAnsi" w:eastAsiaTheme="minorEastAsia" w:hAnsiTheme="minorHAnsi" w:cstheme="minorHAnsi"/>
                <w:color w:val="000000" w:themeColor="text1"/>
              </w:rPr>
            </w:pPr>
          </w:p>
        </w:tc>
        <w:tc>
          <w:tcPr>
            <w:tcW w:w="1132" w:type="dxa"/>
          </w:tcPr>
          <w:p w14:paraId="4D50D782" w14:textId="68DC596F" w:rsidR="00F8261A" w:rsidRDefault="00784142"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3</w:t>
            </w:r>
          </w:p>
        </w:tc>
        <w:tc>
          <w:tcPr>
            <w:tcW w:w="6514" w:type="dxa"/>
          </w:tcPr>
          <w:p w14:paraId="31688259" w14:textId="6A340623" w:rsidR="00F8261A" w:rsidRPr="00F8261A" w:rsidRDefault="00784142"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sidRPr="00784142">
              <w:rPr>
                <w:rFonts w:asciiTheme="minorHAnsi" w:eastAsiaTheme="minorEastAsia" w:hAnsiTheme="minorHAnsi" w:cstheme="minorHAnsi"/>
                <w:color w:val="000000" w:themeColor="text1"/>
              </w:rPr>
              <w:t>What role does the scientific community play in building international capacity on digital sequence information (generation and application)?</w:t>
            </w:r>
          </w:p>
        </w:tc>
      </w:tr>
      <w:tr w:rsidR="00784142" w14:paraId="1D6E59AC" w14:textId="77777777" w:rsidTr="00F8261A">
        <w:tc>
          <w:tcPr>
            <w:cnfStyle w:val="001000000000" w:firstRow="0" w:lastRow="0" w:firstColumn="1" w:lastColumn="0" w:oddVBand="0" w:evenVBand="0" w:oddHBand="0" w:evenHBand="0" w:firstRowFirstColumn="0" w:firstRowLastColumn="0" w:lastRowFirstColumn="0" w:lastRowLastColumn="0"/>
            <w:tcW w:w="1982" w:type="dxa"/>
            <w:vMerge w:val="restart"/>
          </w:tcPr>
          <w:p w14:paraId="0B7DB01E" w14:textId="1341D904" w:rsidR="00784142" w:rsidRDefault="00784142" w:rsidP="3FB9BB3C">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Desirable</w:t>
            </w:r>
          </w:p>
        </w:tc>
        <w:tc>
          <w:tcPr>
            <w:tcW w:w="1132" w:type="dxa"/>
          </w:tcPr>
          <w:p w14:paraId="25BD2A21" w14:textId="70288A59" w:rsidR="00784142" w:rsidRDefault="00784142"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w:t>
            </w:r>
          </w:p>
        </w:tc>
        <w:tc>
          <w:tcPr>
            <w:tcW w:w="6514" w:type="dxa"/>
          </w:tcPr>
          <w:p w14:paraId="2F77C61A" w14:textId="77777777" w:rsidR="0036389B" w:rsidRDefault="0036389B"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p>
          <w:p w14:paraId="6FDA1BEE" w14:textId="6AD88548" w:rsidR="00784142" w:rsidRPr="00E873ED" w:rsidRDefault="00784142" w:rsidP="00E873ED">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F8261A">
              <w:rPr>
                <w:rFonts w:asciiTheme="minorHAnsi" w:eastAsia="Times New Roman" w:hAnsiTheme="minorHAnsi" w:cstheme="minorHAnsi"/>
                <w:lang w:eastAsia="en-GB"/>
              </w:rPr>
              <w:t>What are the existing access issues?</w:t>
            </w:r>
          </w:p>
        </w:tc>
      </w:tr>
      <w:tr w:rsidR="008E2038" w14:paraId="72F95B86" w14:textId="77777777" w:rsidTr="00F8261A">
        <w:tc>
          <w:tcPr>
            <w:cnfStyle w:val="001000000000" w:firstRow="0" w:lastRow="0" w:firstColumn="1" w:lastColumn="0" w:oddVBand="0" w:evenVBand="0" w:oddHBand="0" w:evenHBand="0" w:firstRowFirstColumn="0" w:firstRowLastColumn="0" w:lastRowFirstColumn="0" w:lastRowLastColumn="0"/>
            <w:tcW w:w="1982" w:type="dxa"/>
            <w:vMerge/>
          </w:tcPr>
          <w:p w14:paraId="66C3CB63" w14:textId="77777777" w:rsidR="008E2038" w:rsidRDefault="008E2038" w:rsidP="3FB9BB3C">
            <w:pPr>
              <w:rPr>
                <w:rFonts w:asciiTheme="minorHAnsi" w:eastAsiaTheme="minorEastAsia" w:hAnsiTheme="minorHAnsi" w:cstheme="minorHAnsi"/>
                <w:color w:val="000000" w:themeColor="text1"/>
              </w:rPr>
            </w:pPr>
          </w:p>
        </w:tc>
        <w:tc>
          <w:tcPr>
            <w:tcW w:w="1132" w:type="dxa"/>
          </w:tcPr>
          <w:p w14:paraId="005E9073" w14:textId="63390F0D" w:rsidR="008E2038" w:rsidRDefault="008E2038"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w:t>
            </w:r>
          </w:p>
        </w:tc>
        <w:tc>
          <w:tcPr>
            <w:tcW w:w="6514" w:type="dxa"/>
          </w:tcPr>
          <w:p w14:paraId="46D84C71" w14:textId="4B38331D" w:rsidR="008E2038" w:rsidRPr="00F8261A" w:rsidRDefault="008E2038"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8E2038">
              <w:rPr>
                <w:rFonts w:asciiTheme="minorHAnsi" w:eastAsia="Times New Roman" w:hAnsiTheme="minorHAnsi" w:cstheme="minorHAnsi"/>
                <w:lang w:eastAsia="en-GB"/>
              </w:rPr>
              <w:t>What does open access to DSI mean? (How does this compare to other options e.g., free access?)</w:t>
            </w:r>
          </w:p>
        </w:tc>
      </w:tr>
      <w:tr w:rsidR="00784142" w14:paraId="71C3C0A6" w14:textId="77777777" w:rsidTr="00F8261A">
        <w:tc>
          <w:tcPr>
            <w:cnfStyle w:val="001000000000" w:firstRow="0" w:lastRow="0" w:firstColumn="1" w:lastColumn="0" w:oddVBand="0" w:evenVBand="0" w:oddHBand="0" w:evenHBand="0" w:firstRowFirstColumn="0" w:firstRowLastColumn="0" w:lastRowFirstColumn="0" w:lastRowLastColumn="0"/>
            <w:tcW w:w="1982" w:type="dxa"/>
            <w:vMerge/>
          </w:tcPr>
          <w:p w14:paraId="592CB4B9" w14:textId="77777777" w:rsidR="00784142" w:rsidRDefault="00784142" w:rsidP="3FB9BB3C">
            <w:pPr>
              <w:rPr>
                <w:rFonts w:asciiTheme="minorHAnsi" w:eastAsiaTheme="minorEastAsia" w:hAnsiTheme="minorHAnsi" w:cstheme="minorHAnsi"/>
                <w:color w:val="000000" w:themeColor="text1"/>
              </w:rPr>
            </w:pPr>
          </w:p>
        </w:tc>
        <w:tc>
          <w:tcPr>
            <w:tcW w:w="1132" w:type="dxa"/>
          </w:tcPr>
          <w:p w14:paraId="231E0AAE" w14:textId="3E3317F8" w:rsidR="00784142" w:rsidRDefault="00784142" w:rsidP="3FB9BB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3</w:t>
            </w:r>
          </w:p>
        </w:tc>
        <w:tc>
          <w:tcPr>
            <w:tcW w:w="6514" w:type="dxa"/>
          </w:tcPr>
          <w:p w14:paraId="528C7726" w14:textId="02221266" w:rsidR="00784142" w:rsidRPr="00F8261A" w:rsidRDefault="00784142" w:rsidP="00F8261A">
            <w:pPr>
              <w:spacing w:before="0" w:after="0"/>
              <w:textAlignment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GB"/>
              </w:rPr>
            </w:pPr>
            <w:r w:rsidRPr="00784142">
              <w:rPr>
                <w:rFonts w:asciiTheme="minorHAnsi" w:eastAsia="Times New Roman" w:hAnsiTheme="minorHAnsi" w:cstheme="minorHAnsi"/>
                <w:lang w:eastAsia="en-GB"/>
              </w:rPr>
              <w:t>What</w:t>
            </w:r>
            <w:r>
              <w:rPr>
                <w:rFonts w:asciiTheme="minorHAnsi" w:eastAsia="Times New Roman" w:hAnsiTheme="minorHAnsi" w:cstheme="minorHAnsi"/>
                <w:lang w:eastAsia="en-GB"/>
              </w:rPr>
              <w:t xml:space="preserve"> capacity building</w:t>
            </w:r>
            <w:r w:rsidRPr="00784142">
              <w:rPr>
                <w:rFonts w:asciiTheme="minorHAnsi" w:eastAsia="Times New Roman" w:hAnsiTheme="minorHAnsi" w:cstheme="minorHAnsi"/>
                <w:lang w:eastAsia="en-GB"/>
              </w:rPr>
              <w:t xml:space="preserve"> is already happening (e.g., University joint programmes, transfer of knowledge/tech)?</w:t>
            </w:r>
          </w:p>
        </w:tc>
      </w:tr>
    </w:tbl>
    <w:p w14:paraId="7D91E3B0" w14:textId="754F2E3A" w:rsidR="00980480" w:rsidRPr="006A1C4D" w:rsidRDefault="00F8261A" w:rsidP="00980480">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  </w:t>
      </w:r>
      <w:r w:rsidR="005167BF" w:rsidRPr="006A1C4D">
        <w:rPr>
          <w:rFonts w:asciiTheme="minorHAnsi" w:eastAsiaTheme="minorEastAsia" w:hAnsiTheme="minorHAnsi" w:cstheme="minorHAnsi"/>
          <w:color w:val="000000" w:themeColor="text1"/>
        </w:rPr>
        <w:t>Anticipated outcomes of the project include</w:t>
      </w:r>
      <w:r w:rsidR="00980480" w:rsidRPr="006A1C4D">
        <w:rPr>
          <w:rFonts w:asciiTheme="minorHAnsi" w:eastAsiaTheme="minorEastAsia" w:hAnsiTheme="minorHAnsi" w:cstheme="minorHAnsi"/>
          <w:color w:val="000000" w:themeColor="text1"/>
        </w:rPr>
        <w:t>:</w:t>
      </w:r>
    </w:p>
    <w:p w14:paraId="7CAB05FD" w14:textId="7E67A9F7" w:rsidR="003C622A" w:rsidRDefault="00EF5234" w:rsidP="3FB9BB3C">
      <w:pPr>
        <w:pStyle w:val="ListParagraph"/>
        <w:numPr>
          <w:ilvl w:val="0"/>
          <w:numId w:val="3"/>
        </w:numPr>
        <w:spacing w:before="0"/>
        <w:rPr>
          <w:rFonts w:asciiTheme="minorHAnsi" w:eastAsiaTheme="minorEastAsia" w:hAnsiTheme="minorHAnsi" w:cstheme="minorHAnsi"/>
        </w:rPr>
      </w:pPr>
      <w:r w:rsidRPr="006A1C4D">
        <w:rPr>
          <w:rFonts w:asciiTheme="minorHAnsi" w:eastAsiaTheme="minorEastAsia" w:hAnsiTheme="minorHAnsi" w:cstheme="minorHAnsi"/>
          <w:b/>
          <w:bCs/>
          <w:color w:val="000000" w:themeColor="text1"/>
        </w:rPr>
        <w:t xml:space="preserve">Collaborative </w:t>
      </w:r>
      <w:r w:rsidR="00CC09BF" w:rsidRPr="006A1C4D">
        <w:rPr>
          <w:rFonts w:asciiTheme="minorHAnsi" w:eastAsiaTheme="minorEastAsia" w:hAnsiTheme="minorHAnsi" w:cstheme="minorHAnsi"/>
          <w:b/>
          <w:bCs/>
          <w:color w:val="000000" w:themeColor="text1"/>
        </w:rPr>
        <w:t xml:space="preserve">and inclusive </w:t>
      </w:r>
      <w:r w:rsidRPr="006A1C4D">
        <w:rPr>
          <w:rFonts w:asciiTheme="minorHAnsi" w:eastAsiaTheme="minorEastAsia" w:hAnsiTheme="minorHAnsi" w:cstheme="minorHAnsi"/>
          <w:b/>
          <w:bCs/>
          <w:color w:val="000000" w:themeColor="text1"/>
        </w:rPr>
        <w:t>discussion of options and agreement of best approaches</w:t>
      </w:r>
      <w:r w:rsidRPr="006A1C4D">
        <w:rPr>
          <w:rFonts w:asciiTheme="minorHAnsi" w:eastAsiaTheme="minorEastAsia" w:hAnsiTheme="minorHAnsi" w:cstheme="minorHAnsi"/>
          <w:color w:val="000000" w:themeColor="text1"/>
        </w:rPr>
        <w:t xml:space="preserve"> t</w:t>
      </w:r>
      <w:r w:rsidR="00A71444" w:rsidRPr="006A1C4D">
        <w:rPr>
          <w:rFonts w:asciiTheme="minorHAnsi" w:eastAsiaTheme="minorEastAsia" w:hAnsiTheme="minorHAnsi" w:cstheme="minorHAnsi"/>
          <w:color w:val="000000" w:themeColor="text1"/>
        </w:rPr>
        <w:t>hrough</w:t>
      </w:r>
      <w:r w:rsidR="0054409F" w:rsidRPr="006A1C4D">
        <w:rPr>
          <w:rFonts w:asciiTheme="minorHAnsi" w:eastAsiaTheme="minorEastAsia" w:hAnsiTheme="minorHAnsi" w:cstheme="minorHAnsi"/>
          <w:color w:val="000000" w:themeColor="text1"/>
        </w:rPr>
        <w:t xml:space="preserve"> </w:t>
      </w:r>
      <w:r w:rsidR="00BA3E2E" w:rsidRPr="00295E6D">
        <w:rPr>
          <w:rFonts w:asciiTheme="minorHAnsi" w:eastAsiaTheme="minorEastAsia" w:hAnsiTheme="minorHAnsi" w:cstheme="minorHAnsi"/>
          <w:color w:val="000000" w:themeColor="text1"/>
        </w:rPr>
        <w:t xml:space="preserve">two </w:t>
      </w:r>
      <w:r w:rsidR="00A71444" w:rsidRPr="00295E6D">
        <w:rPr>
          <w:rFonts w:asciiTheme="minorHAnsi" w:eastAsiaTheme="minorEastAsia" w:hAnsiTheme="minorHAnsi" w:cstheme="minorHAnsi"/>
          <w:color w:val="000000" w:themeColor="text1"/>
        </w:rPr>
        <w:t>virtual workshop</w:t>
      </w:r>
      <w:r w:rsidR="00BA3E2E" w:rsidRPr="00295E6D">
        <w:rPr>
          <w:rFonts w:asciiTheme="minorHAnsi" w:eastAsiaTheme="minorEastAsia" w:hAnsiTheme="minorHAnsi" w:cstheme="minorHAnsi"/>
          <w:color w:val="000000" w:themeColor="text1"/>
        </w:rPr>
        <w:t>s</w:t>
      </w:r>
      <w:r w:rsidR="00A71444" w:rsidRPr="00295E6D">
        <w:rPr>
          <w:rFonts w:asciiTheme="minorHAnsi" w:eastAsiaTheme="minorEastAsia" w:hAnsiTheme="minorHAnsi" w:cstheme="minorHAnsi"/>
          <w:color w:val="000000" w:themeColor="text1"/>
        </w:rPr>
        <w:t xml:space="preserve"> with</w:t>
      </w:r>
      <w:r w:rsidR="00A71444" w:rsidRPr="006A1C4D">
        <w:rPr>
          <w:rFonts w:asciiTheme="minorHAnsi" w:eastAsiaTheme="minorEastAsia" w:hAnsiTheme="minorHAnsi" w:cstheme="minorHAnsi"/>
          <w:color w:val="000000" w:themeColor="text1"/>
        </w:rPr>
        <w:t xml:space="preserve"> </w:t>
      </w:r>
      <w:r w:rsidR="0054409F" w:rsidRPr="006A1C4D">
        <w:rPr>
          <w:rFonts w:asciiTheme="minorHAnsi" w:eastAsiaTheme="minorEastAsia" w:hAnsiTheme="minorHAnsi" w:cstheme="minorHAnsi"/>
          <w:color w:val="000000" w:themeColor="text1"/>
        </w:rPr>
        <w:t>academics from across disciplines</w:t>
      </w:r>
      <w:r w:rsidR="004464C7">
        <w:rPr>
          <w:rFonts w:asciiTheme="minorHAnsi" w:eastAsiaTheme="minorEastAsia" w:hAnsiTheme="minorHAnsi" w:cstheme="minorHAnsi"/>
          <w:color w:val="000000" w:themeColor="text1"/>
        </w:rPr>
        <w:t>, to</w:t>
      </w:r>
      <w:r w:rsidR="00A71444" w:rsidRPr="006A1C4D">
        <w:rPr>
          <w:rFonts w:asciiTheme="minorHAnsi" w:eastAsiaTheme="minorEastAsia" w:hAnsiTheme="minorHAnsi" w:cstheme="minorHAnsi"/>
          <w:color w:val="000000" w:themeColor="text1"/>
        </w:rPr>
        <w:t xml:space="preserve"> discuss options </w:t>
      </w:r>
      <w:r w:rsidR="00A71444" w:rsidRPr="006A1C4D">
        <w:rPr>
          <w:rFonts w:asciiTheme="minorHAnsi" w:eastAsiaTheme="minorEastAsia" w:hAnsiTheme="minorHAnsi" w:cstheme="minorHAnsi"/>
        </w:rPr>
        <w:t xml:space="preserve">and </w:t>
      </w:r>
      <w:r w:rsidR="003C622A">
        <w:rPr>
          <w:rFonts w:asciiTheme="minorHAnsi" w:eastAsiaTheme="minorEastAsia" w:hAnsiTheme="minorHAnsi" w:cstheme="minorHAnsi"/>
        </w:rPr>
        <w:t>improve robustness and legitimacy of the UK’s negotiating position</w:t>
      </w:r>
      <w:r w:rsidR="0036389B">
        <w:rPr>
          <w:rFonts w:asciiTheme="minorHAnsi" w:eastAsiaTheme="minorEastAsia" w:hAnsiTheme="minorHAnsi" w:cstheme="minorHAnsi"/>
        </w:rPr>
        <w:t xml:space="preserve"> to other Parties</w:t>
      </w:r>
      <w:r w:rsidR="00ED7781" w:rsidRPr="006A1C4D">
        <w:rPr>
          <w:rFonts w:asciiTheme="minorHAnsi" w:eastAsiaTheme="minorEastAsia" w:hAnsiTheme="minorHAnsi" w:cstheme="minorHAnsi"/>
        </w:rPr>
        <w:t>.</w:t>
      </w:r>
      <w:r w:rsidR="003C622A">
        <w:rPr>
          <w:rFonts w:asciiTheme="minorHAnsi" w:eastAsiaTheme="minorEastAsia" w:hAnsiTheme="minorHAnsi" w:cstheme="minorHAnsi"/>
        </w:rPr>
        <w:t xml:space="preserve"> This would be aided if there was representation</w:t>
      </w:r>
      <w:r w:rsidR="0036389B">
        <w:rPr>
          <w:rFonts w:asciiTheme="minorHAnsi" w:eastAsiaTheme="minorEastAsia" w:hAnsiTheme="minorHAnsi" w:cstheme="minorHAnsi"/>
        </w:rPr>
        <w:t xml:space="preserve"> in the panel</w:t>
      </w:r>
      <w:r w:rsidR="003C622A">
        <w:rPr>
          <w:rFonts w:asciiTheme="minorHAnsi" w:eastAsiaTheme="minorEastAsia" w:hAnsiTheme="minorHAnsi" w:cstheme="minorHAnsi"/>
        </w:rPr>
        <w:t xml:space="preserve"> from:</w:t>
      </w:r>
    </w:p>
    <w:p w14:paraId="0003E75F" w14:textId="1A2033B9" w:rsidR="003C622A" w:rsidRDefault="003C622A" w:rsidP="003C622A">
      <w:pPr>
        <w:pStyle w:val="ListParagraph"/>
        <w:spacing w:before="0"/>
        <w:ind w:left="1080"/>
        <w:rPr>
          <w:rFonts w:asciiTheme="minorHAnsi" w:eastAsiaTheme="minorEastAsia" w:hAnsiTheme="minorHAnsi" w:cstheme="minorHAnsi"/>
        </w:rPr>
      </w:pPr>
      <w:r>
        <w:rPr>
          <w:rFonts w:asciiTheme="minorHAnsi" w:eastAsiaTheme="minorEastAsia" w:hAnsiTheme="minorHAnsi" w:cstheme="minorHAnsi"/>
        </w:rPr>
        <w:t xml:space="preserve">1) </w:t>
      </w:r>
      <w:r w:rsidR="0036389B">
        <w:rPr>
          <w:rFonts w:asciiTheme="minorHAnsi" w:eastAsiaTheme="minorEastAsia" w:hAnsiTheme="minorHAnsi" w:cstheme="minorHAnsi"/>
        </w:rPr>
        <w:t>U</w:t>
      </w:r>
      <w:r w:rsidR="11457E2F" w:rsidRPr="006A1C4D">
        <w:rPr>
          <w:rFonts w:asciiTheme="minorHAnsi" w:eastAsiaTheme="minorEastAsia" w:hAnsiTheme="minorHAnsi" w:cstheme="minorHAnsi"/>
        </w:rPr>
        <w:t xml:space="preserve">sers of </w:t>
      </w:r>
      <w:r w:rsidR="0054409F" w:rsidRPr="006A1C4D">
        <w:rPr>
          <w:rFonts w:asciiTheme="minorHAnsi" w:eastAsiaTheme="minorEastAsia" w:hAnsiTheme="minorHAnsi" w:cstheme="minorHAnsi"/>
        </w:rPr>
        <w:t>DSI</w:t>
      </w:r>
      <w:r w:rsidR="11457E2F" w:rsidRPr="006A1C4D">
        <w:rPr>
          <w:rFonts w:asciiTheme="minorHAnsi" w:eastAsiaTheme="minorEastAsia" w:hAnsiTheme="minorHAnsi" w:cstheme="minorHAnsi"/>
        </w:rPr>
        <w:t xml:space="preserve"> </w:t>
      </w:r>
      <w:r w:rsidR="0036389B">
        <w:rPr>
          <w:rFonts w:asciiTheme="minorHAnsi" w:eastAsiaTheme="minorEastAsia" w:hAnsiTheme="minorHAnsi" w:cstheme="minorHAnsi"/>
        </w:rPr>
        <w:t>that can</w:t>
      </w:r>
      <w:r w:rsidRPr="006A1C4D">
        <w:rPr>
          <w:rFonts w:asciiTheme="minorHAnsi" w:eastAsiaTheme="minorEastAsia" w:hAnsiTheme="minorHAnsi" w:cstheme="minorHAnsi"/>
        </w:rPr>
        <w:t xml:space="preserve"> provide feedback on the feasibility of proposed policy options under the CBD</w:t>
      </w:r>
    </w:p>
    <w:p w14:paraId="50BEA299" w14:textId="77777777" w:rsidR="003C622A" w:rsidRDefault="003C622A" w:rsidP="003C622A">
      <w:pPr>
        <w:pStyle w:val="ListParagraph"/>
        <w:spacing w:before="0"/>
        <w:ind w:left="1080"/>
        <w:rPr>
          <w:rFonts w:asciiTheme="minorHAnsi" w:eastAsiaTheme="minorEastAsia" w:hAnsiTheme="minorHAnsi" w:cstheme="minorHAnsi"/>
        </w:rPr>
      </w:pPr>
      <w:r>
        <w:rPr>
          <w:rFonts w:asciiTheme="minorHAnsi" w:eastAsiaTheme="minorEastAsia" w:hAnsiTheme="minorHAnsi" w:cstheme="minorHAnsi"/>
        </w:rPr>
        <w:t>2) Experts on</w:t>
      </w:r>
      <w:r w:rsidR="00F17167" w:rsidRPr="006A1C4D">
        <w:rPr>
          <w:rFonts w:asciiTheme="minorHAnsi" w:eastAsiaTheme="minorEastAsia" w:hAnsiTheme="minorHAnsi" w:cstheme="minorHAnsi"/>
        </w:rPr>
        <w:t xml:space="preserve"> </w:t>
      </w:r>
      <w:r w:rsidR="004464C7">
        <w:rPr>
          <w:rFonts w:asciiTheme="minorHAnsi" w:eastAsiaTheme="minorEastAsia" w:hAnsiTheme="minorHAnsi" w:cstheme="minorHAnsi"/>
        </w:rPr>
        <w:t xml:space="preserve">the issues surrounding equity and </w:t>
      </w:r>
      <w:r w:rsidR="005C419A">
        <w:rPr>
          <w:rFonts w:asciiTheme="minorHAnsi" w:eastAsiaTheme="minorEastAsia" w:hAnsiTheme="minorHAnsi" w:cstheme="minorHAnsi"/>
        </w:rPr>
        <w:t xml:space="preserve">international </w:t>
      </w:r>
      <w:r w:rsidR="00F17167" w:rsidRPr="006A1C4D">
        <w:rPr>
          <w:rFonts w:asciiTheme="minorHAnsi" w:eastAsiaTheme="minorEastAsia" w:hAnsiTheme="minorHAnsi" w:cstheme="minorHAnsi"/>
        </w:rPr>
        <w:t>benefit sharing</w:t>
      </w:r>
      <w:r w:rsidR="005C419A">
        <w:rPr>
          <w:rFonts w:asciiTheme="minorHAnsi" w:eastAsiaTheme="minorEastAsia" w:hAnsiTheme="minorHAnsi" w:cstheme="minorHAnsi"/>
        </w:rPr>
        <w:t>, either monetary or non-monetary (</w:t>
      </w:r>
      <w:proofErr w:type="gramStart"/>
      <w:r w:rsidR="005C419A">
        <w:rPr>
          <w:rFonts w:asciiTheme="minorHAnsi" w:eastAsiaTheme="minorEastAsia" w:hAnsiTheme="minorHAnsi" w:cstheme="minorHAnsi"/>
        </w:rPr>
        <w:t>e.g.</w:t>
      </w:r>
      <w:proofErr w:type="gramEnd"/>
      <w:r w:rsidR="005C419A">
        <w:rPr>
          <w:rFonts w:asciiTheme="minorHAnsi" w:eastAsiaTheme="minorEastAsia" w:hAnsiTheme="minorHAnsi" w:cstheme="minorHAnsi"/>
        </w:rPr>
        <w:t xml:space="preserve"> knowledge transfer/scientific cooperation) </w:t>
      </w:r>
    </w:p>
    <w:p w14:paraId="2569A8AC" w14:textId="4C169A09" w:rsidR="00A71444" w:rsidRDefault="003C622A" w:rsidP="003C622A">
      <w:pPr>
        <w:pStyle w:val="ListParagraph"/>
        <w:spacing w:before="0"/>
        <w:ind w:left="1080"/>
        <w:rPr>
          <w:rFonts w:asciiTheme="minorHAnsi" w:eastAsiaTheme="minorEastAsia" w:hAnsiTheme="minorHAnsi" w:cstheme="minorHAnsi"/>
        </w:rPr>
      </w:pPr>
      <w:r>
        <w:rPr>
          <w:rFonts w:asciiTheme="minorHAnsi" w:eastAsiaTheme="minorEastAsia" w:hAnsiTheme="minorHAnsi" w:cstheme="minorHAnsi"/>
        </w:rPr>
        <w:lastRenderedPageBreak/>
        <w:t xml:space="preserve">3) </w:t>
      </w:r>
      <w:r w:rsidR="009B0AB3">
        <w:rPr>
          <w:rFonts w:asciiTheme="minorHAnsi" w:eastAsiaTheme="minorEastAsia" w:hAnsiTheme="minorHAnsi" w:cstheme="minorHAnsi"/>
        </w:rPr>
        <w:t>Academics from developing countries</w:t>
      </w:r>
    </w:p>
    <w:p w14:paraId="7A578633" w14:textId="367C902D" w:rsidR="00FC11A1" w:rsidRPr="0036389B" w:rsidRDefault="00FC11A1" w:rsidP="0036389B">
      <w:pPr>
        <w:spacing w:before="0"/>
        <w:ind w:left="360" w:firstLine="720"/>
        <w:rPr>
          <w:rFonts w:asciiTheme="minorHAnsi" w:eastAsiaTheme="minorEastAsia" w:hAnsiTheme="minorHAnsi" w:cstheme="minorHAnsi"/>
        </w:rPr>
      </w:pPr>
      <w:r w:rsidRPr="0036389B">
        <w:rPr>
          <w:rFonts w:asciiTheme="minorHAnsi" w:eastAsiaTheme="minorEastAsia" w:hAnsiTheme="minorHAnsi" w:cstheme="minorHAnsi"/>
          <w:b/>
          <w:bCs/>
          <w:color w:val="000000" w:themeColor="text1"/>
        </w:rPr>
        <w:t xml:space="preserve">Output: </w:t>
      </w:r>
      <w:r w:rsidRPr="0036389B">
        <w:rPr>
          <w:rFonts w:asciiTheme="minorHAnsi" w:eastAsiaTheme="minorEastAsia" w:hAnsiTheme="minorHAnsi" w:cstheme="minorHAnsi"/>
          <w:color w:val="000000" w:themeColor="text1"/>
        </w:rPr>
        <w:t>Academic-policy engagement and knowledge exchange</w:t>
      </w:r>
    </w:p>
    <w:p w14:paraId="63B3CDE3" w14:textId="5EC24BF6" w:rsidR="00FC11A1" w:rsidRPr="00295E6D" w:rsidRDefault="00FC11A1" w:rsidP="0036389B">
      <w:pPr>
        <w:spacing w:before="0"/>
        <w:ind w:left="360" w:firstLine="720"/>
        <w:rPr>
          <w:rFonts w:asciiTheme="minorHAnsi" w:eastAsiaTheme="minorEastAsia" w:hAnsiTheme="minorHAnsi" w:cstheme="minorHAnsi"/>
          <w:color w:val="000000" w:themeColor="text1"/>
        </w:rPr>
      </w:pPr>
      <w:r w:rsidRPr="00295E6D">
        <w:rPr>
          <w:rFonts w:asciiTheme="minorHAnsi" w:eastAsiaTheme="minorEastAsia" w:hAnsiTheme="minorHAnsi" w:cstheme="minorHAnsi"/>
          <w:b/>
          <w:bCs/>
          <w:color w:val="000000" w:themeColor="text1"/>
        </w:rPr>
        <w:t xml:space="preserve">Output: </w:t>
      </w:r>
      <w:r w:rsidRPr="00295E6D">
        <w:rPr>
          <w:rFonts w:asciiTheme="minorHAnsi" w:eastAsiaTheme="minorEastAsia" w:hAnsiTheme="minorHAnsi" w:cstheme="minorHAnsi"/>
          <w:color w:val="000000" w:themeColor="text1"/>
        </w:rPr>
        <w:t>Workshop summary papers</w:t>
      </w:r>
      <w:r w:rsidR="00095C66" w:rsidRPr="00295E6D">
        <w:rPr>
          <w:rFonts w:asciiTheme="minorHAnsi" w:eastAsiaTheme="minorEastAsia" w:hAnsiTheme="minorHAnsi" w:cstheme="minorHAnsi"/>
          <w:color w:val="000000" w:themeColor="text1"/>
        </w:rPr>
        <w:t xml:space="preserve"> </w:t>
      </w:r>
    </w:p>
    <w:p w14:paraId="5EE90BEF" w14:textId="278BE73F" w:rsidR="00095C66" w:rsidRPr="00295E6D" w:rsidRDefault="00095C66" w:rsidP="0036389B">
      <w:pPr>
        <w:spacing w:before="0"/>
        <w:ind w:left="360" w:firstLine="720"/>
        <w:rPr>
          <w:rFonts w:asciiTheme="minorHAnsi" w:eastAsiaTheme="minorEastAsia" w:hAnsiTheme="minorHAnsi" w:cstheme="minorHAnsi"/>
        </w:rPr>
      </w:pPr>
      <w:r w:rsidRPr="00295E6D">
        <w:rPr>
          <w:rFonts w:asciiTheme="minorHAnsi" w:eastAsiaTheme="minorEastAsia" w:hAnsiTheme="minorHAnsi" w:cstheme="minorHAnsi"/>
          <w:b/>
          <w:bCs/>
          <w:color w:val="000000" w:themeColor="text1"/>
        </w:rPr>
        <w:t xml:space="preserve">Output: </w:t>
      </w:r>
      <w:r w:rsidR="00D87F1F" w:rsidRPr="00295E6D">
        <w:rPr>
          <w:rFonts w:asciiTheme="minorHAnsi" w:eastAsiaTheme="minorEastAsia" w:hAnsiTheme="minorHAnsi" w:cstheme="minorHAnsi"/>
          <w:color w:val="000000" w:themeColor="text1"/>
        </w:rPr>
        <w:t>Letter of recognition from Defra to experts</w:t>
      </w:r>
    </w:p>
    <w:p w14:paraId="60F43408" w14:textId="728DC0F7" w:rsidR="009B0AB3" w:rsidRPr="00295E6D" w:rsidRDefault="008D4E8F" w:rsidP="009B0AB3">
      <w:pPr>
        <w:pStyle w:val="ListParagraph"/>
        <w:numPr>
          <w:ilvl w:val="0"/>
          <w:numId w:val="3"/>
        </w:numPr>
        <w:spacing w:before="0"/>
        <w:rPr>
          <w:rFonts w:asciiTheme="minorHAnsi" w:eastAsiaTheme="minorEastAsia" w:hAnsiTheme="minorHAnsi" w:cstheme="minorHAnsi"/>
        </w:rPr>
      </w:pPr>
      <w:r w:rsidRPr="00295E6D">
        <w:rPr>
          <w:rFonts w:asciiTheme="minorHAnsi" w:eastAsiaTheme="minorEastAsia" w:hAnsiTheme="minorHAnsi" w:cstheme="minorHAnsi"/>
          <w:b/>
          <w:bCs/>
          <w:color w:val="000000" w:themeColor="text1"/>
        </w:rPr>
        <w:t xml:space="preserve">Careful consideration of all views </w:t>
      </w:r>
      <w:r w:rsidRPr="00295E6D">
        <w:rPr>
          <w:rFonts w:asciiTheme="minorHAnsi" w:eastAsiaTheme="minorEastAsia" w:hAnsiTheme="minorHAnsi" w:cstheme="minorHAnsi"/>
          <w:color w:val="000000" w:themeColor="text1"/>
        </w:rPr>
        <w:t xml:space="preserve">will be undertaken through surveys prior to each workshop. Even with strong facilitation, it is often the case that some voices dominate in virtual workshops. Consideration of views outside of these workshops will help improve representation and help shape workshop discussions.   </w:t>
      </w:r>
    </w:p>
    <w:p w14:paraId="7D8F03A4" w14:textId="30912C11" w:rsidR="00A71444" w:rsidRPr="00295E6D" w:rsidRDefault="00EF5234" w:rsidP="781457A9">
      <w:pPr>
        <w:pStyle w:val="ListParagraph"/>
        <w:numPr>
          <w:ilvl w:val="0"/>
          <w:numId w:val="3"/>
        </w:numPr>
        <w:spacing w:before="0"/>
        <w:rPr>
          <w:rFonts w:asciiTheme="minorHAnsi" w:eastAsiaTheme="minorEastAsia" w:hAnsiTheme="minorHAnsi" w:cstheme="minorHAnsi"/>
          <w:color w:val="000000" w:themeColor="text1"/>
        </w:rPr>
      </w:pPr>
      <w:r w:rsidRPr="00295E6D">
        <w:rPr>
          <w:rFonts w:asciiTheme="minorHAnsi" w:eastAsiaTheme="minorEastAsia" w:hAnsiTheme="minorHAnsi" w:cstheme="minorHAnsi"/>
          <w:b/>
          <w:bCs/>
        </w:rPr>
        <w:t>A</w:t>
      </w:r>
      <w:r w:rsidR="00CC09BF" w:rsidRPr="00295E6D">
        <w:rPr>
          <w:rFonts w:asciiTheme="minorHAnsi" w:eastAsiaTheme="minorEastAsia" w:hAnsiTheme="minorHAnsi" w:cstheme="minorHAnsi"/>
          <w:b/>
          <w:bCs/>
        </w:rPr>
        <w:t>n informed</w:t>
      </w:r>
      <w:r w:rsidRPr="00295E6D">
        <w:rPr>
          <w:rFonts w:asciiTheme="minorHAnsi" w:eastAsiaTheme="minorEastAsia" w:hAnsiTheme="minorHAnsi" w:cstheme="minorHAnsi"/>
          <w:b/>
          <w:bCs/>
        </w:rPr>
        <w:t xml:space="preserve"> r</w:t>
      </w:r>
      <w:r w:rsidR="00A71444" w:rsidRPr="00295E6D">
        <w:rPr>
          <w:rFonts w:asciiTheme="minorHAnsi" w:eastAsiaTheme="minorEastAsia" w:hAnsiTheme="minorHAnsi" w:cstheme="minorHAnsi"/>
          <w:b/>
          <w:bCs/>
        </w:rPr>
        <w:t>ecommendation</w:t>
      </w:r>
      <w:r w:rsidRPr="00295E6D">
        <w:rPr>
          <w:rFonts w:asciiTheme="minorHAnsi" w:eastAsiaTheme="minorEastAsia" w:hAnsiTheme="minorHAnsi" w:cstheme="minorHAnsi"/>
          <w:b/>
          <w:bCs/>
        </w:rPr>
        <w:t xml:space="preserve"> for the best approach</w:t>
      </w:r>
      <w:r w:rsidR="00A52DBF" w:rsidRPr="00295E6D">
        <w:rPr>
          <w:rFonts w:asciiTheme="minorHAnsi" w:eastAsiaTheme="minorEastAsia" w:hAnsiTheme="minorHAnsi" w:cstheme="minorHAnsi"/>
          <w:b/>
          <w:bCs/>
        </w:rPr>
        <w:t xml:space="preserve"> to inform the UK negotiating position</w:t>
      </w:r>
      <w:r w:rsidRPr="00295E6D">
        <w:rPr>
          <w:rFonts w:asciiTheme="minorHAnsi" w:eastAsiaTheme="minorEastAsia" w:hAnsiTheme="minorHAnsi" w:cstheme="minorHAnsi"/>
          <w:b/>
          <w:bCs/>
        </w:rPr>
        <w:t xml:space="preserve"> </w:t>
      </w:r>
      <w:r w:rsidR="00701D8C" w:rsidRPr="00295E6D">
        <w:rPr>
          <w:rFonts w:asciiTheme="minorHAnsi" w:eastAsiaTheme="minorEastAsia" w:hAnsiTheme="minorHAnsi" w:cstheme="minorHAnsi"/>
        </w:rPr>
        <w:t xml:space="preserve">will be compiled through the above processes into a report. A shared document will allow for live collaboration </w:t>
      </w:r>
      <w:r w:rsidR="005D5A1E" w:rsidRPr="00295E6D">
        <w:rPr>
          <w:rFonts w:asciiTheme="minorHAnsi" w:eastAsiaTheme="minorEastAsia" w:hAnsiTheme="minorHAnsi" w:cstheme="minorHAnsi"/>
        </w:rPr>
        <w:t xml:space="preserve">amongst academics </w:t>
      </w:r>
      <w:r w:rsidR="00701D8C" w:rsidRPr="00295E6D">
        <w:rPr>
          <w:rFonts w:asciiTheme="minorHAnsi" w:eastAsiaTheme="minorEastAsia" w:hAnsiTheme="minorHAnsi" w:cstheme="minorHAnsi"/>
        </w:rPr>
        <w:t>during this process</w:t>
      </w:r>
      <w:r w:rsidR="005D5A1E" w:rsidRPr="00295E6D">
        <w:rPr>
          <w:rFonts w:asciiTheme="minorHAnsi" w:eastAsiaTheme="minorEastAsia" w:hAnsiTheme="minorHAnsi" w:cstheme="minorHAnsi"/>
        </w:rPr>
        <w:t xml:space="preserve">, with oversight </w:t>
      </w:r>
      <w:r w:rsidR="00F259FE" w:rsidRPr="00295E6D">
        <w:rPr>
          <w:rFonts w:asciiTheme="minorHAnsi" w:eastAsiaTheme="minorEastAsia" w:hAnsiTheme="minorHAnsi" w:cstheme="minorHAnsi"/>
        </w:rPr>
        <w:t>from Defra and CAPE</w:t>
      </w:r>
      <w:r w:rsidR="00701D8C" w:rsidRPr="00295E6D">
        <w:rPr>
          <w:rFonts w:asciiTheme="minorHAnsi" w:eastAsiaTheme="minorEastAsia" w:hAnsiTheme="minorHAnsi" w:cstheme="minorHAnsi"/>
        </w:rPr>
        <w:t xml:space="preserve">. </w:t>
      </w:r>
      <w:r w:rsidR="003646F1" w:rsidRPr="00295E6D">
        <w:rPr>
          <w:rFonts w:asciiTheme="minorHAnsi" w:eastAsiaTheme="minorEastAsia" w:hAnsiTheme="minorHAnsi" w:cstheme="minorHAnsi"/>
        </w:rPr>
        <w:t xml:space="preserve"> </w:t>
      </w:r>
    </w:p>
    <w:p w14:paraId="349A0983" w14:textId="18C87F24" w:rsidR="0036389B" w:rsidRDefault="00FC11A1" w:rsidP="0036389B">
      <w:pPr>
        <w:ind w:left="360" w:firstLine="720"/>
        <w:rPr>
          <w:rFonts w:asciiTheme="minorHAnsi" w:eastAsiaTheme="minorEastAsia" w:hAnsiTheme="minorHAnsi" w:cstheme="minorHAnsi"/>
          <w:color w:val="000000" w:themeColor="text1"/>
        </w:rPr>
      </w:pPr>
      <w:r w:rsidRPr="0036389B">
        <w:rPr>
          <w:rFonts w:asciiTheme="minorHAnsi" w:eastAsiaTheme="minorEastAsia" w:hAnsiTheme="minorHAnsi" w:cstheme="minorHAnsi"/>
          <w:b/>
          <w:bCs/>
          <w:color w:val="000000" w:themeColor="text1"/>
        </w:rPr>
        <w:t>Output:</w:t>
      </w:r>
      <w:r w:rsidRPr="0036389B">
        <w:rPr>
          <w:rFonts w:asciiTheme="minorHAnsi" w:eastAsiaTheme="minorEastAsia" w:hAnsiTheme="minorHAnsi" w:cstheme="minorHAnsi"/>
          <w:color w:val="000000" w:themeColor="text1"/>
        </w:rPr>
        <w:t xml:space="preserve"> Report of recommendation </w:t>
      </w:r>
      <w:r w:rsidR="00095C66">
        <w:rPr>
          <w:rFonts w:asciiTheme="minorHAnsi" w:eastAsiaTheme="minorEastAsia" w:hAnsiTheme="minorHAnsi" w:cstheme="minorHAnsi"/>
          <w:color w:val="000000" w:themeColor="text1"/>
        </w:rPr>
        <w:t>to help Defra shape</w:t>
      </w:r>
      <w:r w:rsidRPr="0036389B">
        <w:rPr>
          <w:rFonts w:asciiTheme="minorHAnsi" w:eastAsiaTheme="minorEastAsia" w:hAnsiTheme="minorHAnsi" w:cstheme="minorHAnsi"/>
          <w:color w:val="000000" w:themeColor="text1"/>
        </w:rPr>
        <w:t xml:space="preserve"> UK position</w:t>
      </w:r>
      <w:r w:rsidR="0036389B">
        <w:rPr>
          <w:rFonts w:asciiTheme="minorHAnsi" w:eastAsiaTheme="minorEastAsia" w:hAnsiTheme="minorHAnsi" w:cstheme="minorHAnsi"/>
          <w:color w:val="000000" w:themeColor="text1"/>
        </w:rPr>
        <w:t xml:space="preserve">            </w:t>
      </w:r>
      <w:r w:rsidR="0036389B">
        <w:rPr>
          <w:rFonts w:asciiTheme="minorHAnsi" w:eastAsiaTheme="minorEastAsia" w:hAnsiTheme="minorHAnsi" w:cstheme="minorHAnsi"/>
          <w:color w:val="000000" w:themeColor="text1"/>
        </w:rPr>
        <w:tab/>
      </w:r>
    </w:p>
    <w:p w14:paraId="22C786A7" w14:textId="5B857481" w:rsidR="0017146D" w:rsidRDefault="0017146D" w:rsidP="00E45348">
      <w:pPr>
        <w:spacing w:before="0" w:after="0"/>
        <w:rPr>
          <w:rFonts w:asciiTheme="minorHAnsi" w:eastAsiaTheme="minorEastAsia" w:hAnsiTheme="minorHAnsi" w:cstheme="minorHAnsi"/>
          <w:color w:val="000000" w:themeColor="text1"/>
          <w:highlight w:val="yellow"/>
        </w:rPr>
      </w:pPr>
    </w:p>
    <w:p w14:paraId="0E302FE4" w14:textId="37AA0F09" w:rsidR="3FB9BB3C" w:rsidRDefault="008C25F8" w:rsidP="3FB9BB3C">
      <w:pPr>
        <w:rPr>
          <w:rFonts w:asciiTheme="minorHAnsi" w:eastAsiaTheme="majorEastAsia" w:hAnsiTheme="minorHAnsi" w:cstheme="minorHAnsi"/>
          <w:color w:val="2F5496" w:themeColor="accent1" w:themeShade="BF"/>
          <w:sz w:val="28"/>
          <w:szCs w:val="28"/>
        </w:rPr>
      </w:pPr>
      <w:r>
        <w:rPr>
          <w:rFonts w:asciiTheme="minorHAnsi" w:eastAsiaTheme="majorEastAsia" w:hAnsiTheme="minorHAnsi" w:cstheme="minorHAnsi"/>
          <w:color w:val="2F5496" w:themeColor="accent1" w:themeShade="BF"/>
          <w:sz w:val="28"/>
          <w:szCs w:val="28"/>
        </w:rPr>
        <w:t>Workshop Formats</w:t>
      </w:r>
    </w:p>
    <w:p w14:paraId="68721043" w14:textId="43A0B509" w:rsidR="00FF163C" w:rsidRPr="00701D8C" w:rsidRDefault="00701D8C" w:rsidP="3FB9BB3C">
      <w:pPr>
        <w:rPr>
          <w:rFonts w:asciiTheme="minorHAnsi" w:hAnsiTheme="minorHAnsi" w:cstheme="minorHAnsi"/>
          <w:color w:val="000000" w:themeColor="text1"/>
        </w:rPr>
      </w:pPr>
      <w:r w:rsidRPr="00701D8C">
        <w:rPr>
          <w:rFonts w:asciiTheme="minorHAnsi" w:hAnsiTheme="minorHAnsi" w:cstheme="minorHAnsi"/>
          <w:color w:val="000000" w:themeColor="text1"/>
        </w:rPr>
        <w:t>Workshops will be virtual and will run for 2 hours. They will be loosely based around the following themes</w:t>
      </w:r>
      <w:r w:rsidR="00ED1291">
        <w:rPr>
          <w:rFonts w:asciiTheme="minorHAnsi" w:hAnsiTheme="minorHAnsi" w:cstheme="minorHAnsi"/>
          <w:color w:val="000000" w:themeColor="text1"/>
        </w:rPr>
        <w:t>, but will also be shaped by ongoing discussions and outcomes from OEWG 3.2</w:t>
      </w:r>
      <w:r w:rsidRPr="00701D8C">
        <w:rPr>
          <w:rFonts w:asciiTheme="minorHAnsi" w:hAnsiTheme="minorHAnsi" w:cstheme="minorHAnsi"/>
          <w:color w:val="000000" w:themeColor="text1"/>
        </w:rPr>
        <w:t>:</w:t>
      </w:r>
    </w:p>
    <w:p w14:paraId="356E868A" w14:textId="6F26821F" w:rsidR="008C25F8" w:rsidRPr="00701D8C" w:rsidRDefault="008C25F8" w:rsidP="3FB9BB3C">
      <w:pPr>
        <w:rPr>
          <w:rFonts w:asciiTheme="minorHAnsi" w:hAnsiTheme="minorHAnsi" w:cstheme="minorHAnsi"/>
          <w:color w:val="000000" w:themeColor="text1"/>
        </w:rPr>
      </w:pPr>
      <w:r w:rsidRPr="00701D8C">
        <w:rPr>
          <w:rFonts w:asciiTheme="minorHAnsi" w:hAnsiTheme="minorHAnsi" w:cstheme="minorHAnsi"/>
          <w:color w:val="000000" w:themeColor="text1"/>
        </w:rPr>
        <w:t xml:space="preserve">Workshop 1 </w:t>
      </w:r>
      <w:r w:rsidR="00B10F29" w:rsidRPr="00701D8C">
        <w:rPr>
          <w:rFonts w:asciiTheme="minorHAnsi" w:hAnsiTheme="minorHAnsi" w:cstheme="minorHAnsi"/>
          <w:color w:val="000000" w:themeColor="text1"/>
        </w:rPr>
        <w:t>–</w:t>
      </w:r>
      <w:r w:rsidRPr="00701D8C">
        <w:rPr>
          <w:rFonts w:asciiTheme="minorHAnsi" w:hAnsiTheme="minorHAnsi" w:cstheme="minorHAnsi"/>
          <w:color w:val="000000" w:themeColor="text1"/>
        </w:rPr>
        <w:t xml:space="preserve"> Access</w:t>
      </w:r>
      <w:r w:rsidR="00B10F29" w:rsidRPr="00701D8C">
        <w:rPr>
          <w:rFonts w:asciiTheme="minorHAnsi" w:hAnsiTheme="minorHAnsi" w:cstheme="minorHAnsi"/>
          <w:color w:val="000000" w:themeColor="text1"/>
        </w:rPr>
        <w:t xml:space="preserve"> </w:t>
      </w:r>
    </w:p>
    <w:p w14:paraId="6DB0EDAC" w14:textId="65723243" w:rsidR="008C25F8" w:rsidRDefault="008C25F8" w:rsidP="3FB9BB3C">
      <w:pPr>
        <w:rPr>
          <w:rFonts w:asciiTheme="minorHAnsi" w:hAnsiTheme="minorHAnsi" w:cstheme="minorHAnsi"/>
          <w:color w:val="000000" w:themeColor="text1"/>
        </w:rPr>
      </w:pPr>
      <w:r w:rsidRPr="00701D8C">
        <w:rPr>
          <w:rFonts w:asciiTheme="minorHAnsi" w:hAnsiTheme="minorHAnsi" w:cstheme="minorHAnsi"/>
          <w:color w:val="000000" w:themeColor="text1"/>
        </w:rPr>
        <w:t xml:space="preserve">Workshop 2 – Benefit-sharing </w:t>
      </w:r>
      <w:r w:rsidR="00BA3E2E">
        <w:rPr>
          <w:rFonts w:asciiTheme="minorHAnsi" w:hAnsiTheme="minorHAnsi" w:cstheme="minorHAnsi"/>
          <w:color w:val="000000" w:themeColor="text1"/>
        </w:rPr>
        <w:t>/ capacity building</w:t>
      </w:r>
    </w:p>
    <w:p w14:paraId="4B106575" w14:textId="7B0337DF" w:rsidR="008E2038" w:rsidRPr="00701D8C" w:rsidRDefault="00701D8C" w:rsidP="00FF163C">
      <w:pPr>
        <w:rPr>
          <w:rFonts w:asciiTheme="minorHAnsi" w:hAnsiTheme="minorHAnsi" w:cstheme="minorHAnsi"/>
          <w:color w:val="000000" w:themeColor="text1"/>
        </w:rPr>
      </w:pPr>
      <w:r w:rsidRPr="00701D8C">
        <w:rPr>
          <w:rFonts w:asciiTheme="minorHAnsi" w:hAnsiTheme="minorHAnsi" w:cstheme="minorHAnsi"/>
          <w:color w:val="000000" w:themeColor="text1"/>
        </w:rPr>
        <w:t xml:space="preserve">Surveys prior to workshops will </w:t>
      </w:r>
      <w:r>
        <w:rPr>
          <w:rFonts w:asciiTheme="minorHAnsi" w:hAnsiTheme="minorHAnsi" w:cstheme="minorHAnsi"/>
          <w:color w:val="000000" w:themeColor="text1"/>
        </w:rPr>
        <w:t xml:space="preserve">be sent to each of the panellists to </w:t>
      </w:r>
      <w:r w:rsidRPr="00701D8C">
        <w:rPr>
          <w:rFonts w:asciiTheme="minorHAnsi" w:hAnsiTheme="minorHAnsi" w:cstheme="minorHAnsi"/>
          <w:color w:val="000000" w:themeColor="text1"/>
        </w:rPr>
        <w:t xml:space="preserve">help shape discussion points in these workshops, and agendas will be circulated following receipt of these surveys. Workshops will be facilitated by CAPE. </w:t>
      </w:r>
    </w:p>
    <w:p w14:paraId="6B4DFA9F" w14:textId="07CB81F6" w:rsidR="00FF163C" w:rsidRPr="00701D8C" w:rsidRDefault="00FF163C" w:rsidP="00FF163C">
      <w:pPr>
        <w:rPr>
          <w:rFonts w:asciiTheme="minorHAnsi" w:hAnsiTheme="minorHAnsi" w:cstheme="minorHAnsi"/>
          <w:color w:val="000000" w:themeColor="text1"/>
        </w:rPr>
      </w:pPr>
      <w:r w:rsidRPr="00701D8C">
        <w:rPr>
          <w:rFonts w:asciiTheme="minorHAnsi" w:hAnsiTheme="minorHAnsi" w:cstheme="minorHAnsi"/>
          <w:color w:val="000000" w:themeColor="text1"/>
        </w:rPr>
        <w:t xml:space="preserve">Workshop content is subject to change and will be determined by outcomes of the OEWG3.2 meeting </w:t>
      </w:r>
      <w:r w:rsidR="004426F0">
        <w:rPr>
          <w:rFonts w:asciiTheme="minorHAnsi" w:hAnsiTheme="minorHAnsi" w:cstheme="minorHAnsi"/>
          <w:color w:val="000000" w:themeColor="text1"/>
        </w:rPr>
        <w:t>in March</w:t>
      </w:r>
      <w:r w:rsidRPr="00701D8C">
        <w:rPr>
          <w:rFonts w:asciiTheme="minorHAnsi" w:hAnsiTheme="minorHAnsi" w:cstheme="minorHAnsi"/>
          <w:color w:val="000000" w:themeColor="text1"/>
        </w:rPr>
        <w:t xml:space="preserve"> 2022, and by the distribution of expertise in the panel.</w:t>
      </w:r>
    </w:p>
    <w:p w14:paraId="02617086" w14:textId="6B04F877" w:rsidR="00FF163C" w:rsidRPr="00701D8C" w:rsidRDefault="00FF163C" w:rsidP="00FF163C">
      <w:pPr>
        <w:rPr>
          <w:rFonts w:asciiTheme="minorHAnsi" w:hAnsiTheme="minorHAnsi" w:cstheme="minorHAnsi"/>
          <w:color w:val="000000" w:themeColor="text1"/>
        </w:rPr>
      </w:pPr>
      <w:r w:rsidRPr="00701D8C">
        <w:rPr>
          <w:rFonts w:asciiTheme="minorHAnsi" w:hAnsiTheme="minorHAnsi" w:cstheme="minorHAnsi"/>
          <w:color w:val="000000" w:themeColor="text1"/>
        </w:rPr>
        <w:t>A further workshop may be required depending on OEWG outcomes</w:t>
      </w:r>
      <w:r w:rsidR="00701D8C" w:rsidRPr="00701D8C">
        <w:rPr>
          <w:rFonts w:asciiTheme="minorHAnsi" w:hAnsiTheme="minorHAnsi" w:cstheme="minorHAnsi"/>
          <w:color w:val="000000" w:themeColor="text1"/>
        </w:rPr>
        <w:t>.</w:t>
      </w:r>
      <w:r w:rsidRPr="00701D8C">
        <w:rPr>
          <w:rFonts w:asciiTheme="minorHAnsi" w:hAnsiTheme="minorHAnsi" w:cstheme="minorHAnsi"/>
          <w:color w:val="000000" w:themeColor="text1"/>
        </w:rPr>
        <w:t xml:space="preserve"> </w:t>
      </w:r>
    </w:p>
    <w:p w14:paraId="75D9C1DE" w14:textId="77777777" w:rsidR="00980480" w:rsidRPr="006A1C4D" w:rsidRDefault="00980480" w:rsidP="00B71710">
      <w:pPr>
        <w:keepNext/>
        <w:rPr>
          <w:rFonts w:asciiTheme="minorHAnsi" w:hAnsiTheme="minorHAnsi" w:cstheme="minorHAnsi"/>
          <w:color w:val="2F5496" w:themeColor="accent1" w:themeShade="BF"/>
        </w:rPr>
      </w:pPr>
      <w:r w:rsidRPr="006A1C4D">
        <w:rPr>
          <w:rFonts w:asciiTheme="minorHAnsi" w:eastAsiaTheme="majorEastAsia" w:hAnsiTheme="minorHAnsi" w:cstheme="minorHAnsi"/>
          <w:color w:val="2F5496" w:themeColor="accent1" w:themeShade="BF"/>
          <w:sz w:val="28"/>
          <w:szCs w:val="28"/>
        </w:rPr>
        <w:t>Timelines</w:t>
      </w:r>
    </w:p>
    <w:p w14:paraId="16A6886D" w14:textId="3895D676" w:rsidR="00980480" w:rsidRPr="006A1C4D" w:rsidRDefault="7A80F3E3" w:rsidP="3FB9BB3C">
      <w:pPr>
        <w:rPr>
          <w:rFonts w:asciiTheme="minorHAnsi" w:eastAsiaTheme="minorEastAsia"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 xml:space="preserve">The below timeframe is subject to </w:t>
      </w:r>
      <w:r w:rsidR="005A322B" w:rsidRPr="006A1C4D">
        <w:rPr>
          <w:rFonts w:asciiTheme="minorHAnsi" w:eastAsiaTheme="minorEastAsia" w:hAnsiTheme="minorHAnsi" w:cstheme="minorHAnsi"/>
          <w:color w:val="000000" w:themeColor="text1"/>
          <w:lang w:val="en-US"/>
        </w:rPr>
        <w:t xml:space="preserve">Defra, CBD, </w:t>
      </w:r>
      <w:proofErr w:type="gramStart"/>
      <w:r w:rsidR="005A322B" w:rsidRPr="006A1C4D">
        <w:rPr>
          <w:rFonts w:asciiTheme="minorHAnsi" w:eastAsiaTheme="minorEastAsia" w:hAnsiTheme="minorHAnsi" w:cstheme="minorHAnsi"/>
          <w:color w:val="000000" w:themeColor="text1"/>
          <w:lang w:val="en-US"/>
        </w:rPr>
        <w:t>CAPE</w:t>
      </w:r>
      <w:proofErr w:type="gramEnd"/>
      <w:r w:rsidR="005A322B" w:rsidRPr="006A1C4D">
        <w:rPr>
          <w:rFonts w:asciiTheme="minorHAnsi" w:eastAsiaTheme="minorEastAsia" w:hAnsiTheme="minorHAnsi" w:cstheme="minorHAnsi"/>
          <w:color w:val="000000" w:themeColor="text1"/>
          <w:lang w:val="en-US"/>
        </w:rPr>
        <w:t xml:space="preserve"> and University</w:t>
      </w:r>
      <w:r w:rsidRPr="006A1C4D">
        <w:rPr>
          <w:rFonts w:asciiTheme="minorHAnsi" w:eastAsiaTheme="minorEastAsia" w:hAnsiTheme="minorHAnsi" w:cstheme="minorHAnsi"/>
          <w:color w:val="000000" w:themeColor="text1"/>
          <w:lang w:val="en-US"/>
        </w:rPr>
        <w:t xml:space="preserve"> </w:t>
      </w:r>
      <w:r w:rsidR="005A322B" w:rsidRPr="006A1C4D">
        <w:rPr>
          <w:rFonts w:asciiTheme="minorHAnsi" w:eastAsiaTheme="minorEastAsia" w:hAnsiTheme="minorHAnsi" w:cstheme="minorHAnsi"/>
          <w:color w:val="000000" w:themeColor="text1"/>
          <w:lang w:val="en-US"/>
        </w:rPr>
        <w:t>schedules</w:t>
      </w:r>
      <w:r w:rsidRPr="006A1C4D">
        <w:rPr>
          <w:rFonts w:asciiTheme="minorHAnsi" w:eastAsiaTheme="minorEastAsia" w:hAnsiTheme="minorHAnsi" w:cstheme="minorHAnsi"/>
          <w:color w:val="000000" w:themeColor="text1"/>
          <w:lang w:val="en-US"/>
        </w:rPr>
        <w:t>.</w:t>
      </w:r>
      <w:r w:rsidR="005A322B" w:rsidRPr="006A1C4D">
        <w:rPr>
          <w:rFonts w:asciiTheme="minorHAnsi" w:eastAsiaTheme="minorEastAsia" w:hAnsiTheme="minorHAnsi" w:cstheme="minorHAnsi"/>
          <w:color w:val="000000" w:themeColor="text1"/>
          <w:lang w:val="en-US"/>
        </w:rPr>
        <w:t xml:space="preserve"> It should also be noted that outcomes of </w:t>
      </w:r>
      <w:r w:rsidR="00CC7BA8" w:rsidRPr="006A1C4D">
        <w:rPr>
          <w:rFonts w:asciiTheme="minorHAnsi" w:eastAsiaTheme="minorEastAsia" w:hAnsiTheme="minorHAnsi" w:cstheme="minorHAnsi"/>
          <w:color w:val="000000" w:themeColor="text1"/>
          <w:lang w:val="en-US"/>
        </w:rPr>
        <w:t xml:space="preserve">the </w:t>
      </w:r>
      <w:r w:rsidR="004426F0">
        <w:rPr>
          <w:rFonts w:asciiTheme="minorHAnsi" w:eastAsiaTheme="minorEastAsia" w:hAnsiTheme="minorHAnsi" w:cstheme="minorHAnsi"/>
          <w:color w:val="000000" w:themeColor="text1"/>
          <w:lang w:val="en-US"/>
        </w:rPr>
        <w:t>March</w:t>
      </w:r>
      <w:r w:rsidR="005A322B" w:rsidRPr="006A1C4D">
        <w:rPr>
          <w:rFonts w:asciiTheme="minorHAnsi" w:eastAsiaTheme="minorEastAsia" w:hAnsiTheme="minorHAnsi" w:cstheme="minorHAnsi"/>
          <w:color w:val="000000" w:themeColor="text1"/>
          <w:lang w:val="en-US"/>
        </w:rPr>
        <w:t xml:space="preserve"> OEWG 3.2 or COP15</w:t>
      </w:r>
      <w:r w:rsidR="00CC7BA8" w:rsidRPr="006A1C4D">
        <w:rPr>
          <w:rFonts w:asciiTheme="minorHAnsi" w:eastAsiaTheme="minorEastAsia" w:hAnsiTheme="minorHAnsi" w:cstheme="minorHAnsi"/>
          <w:color w:val="000000" w:themeColor="text1"/>
          <w:lang w:val="en-US"/>
        </w:rPr>
        <w:t xml:space="preserve"> </w:t>
      </w:r>
      <w:r w:rsidR="00244707">
        <w:rPr>
          <w:rFonts w:asciiTheme="minorHAnsi" w:eastAsiaTheme="minorEastAsia" w:hAnsiTheme="minorHAnsi" w:cstheme="minorHAnsi"/>
          <w:color w:val="000000" w:themeColor="text1"/>
          <w:lang w:val="en-US"/>
        </w:rPr>
        <w:t xml:space="preserve">in late 2022 </w:t>
      </w:r>
      <w:r w:rsidR="00CC7BA8" w:rsidRPr="006A1C4D">
        <w:rPr>
          <w:rFonts w:asciiTheme="minorHAnsi" w:eastAsiaTheme="minorEastAsia" w:hAnsiTheme="minorHAnsi" w:cstheme="minorHAnsi"/>
          <w:color w:val="000000" w:themeColor="text1"/>
          <w:lang w:val="en-US"/>
        </w:rPr>
        <w:t>may alter timings or content of the expert panel.</w:t>
      </w:r>
      <w:r w:rsidR="00244707">
        <w:rPr>
          <w:rFonts w:asciiTheme="minorHAnsi" w:eastAsiaTheme="minorEastAsia" w:hAnsiTheme="minorHAnsi" w:cstheme="minorHAnsi"/>
          <w:color w:val="000000" w:themeColor="text1"/>
          <w:lang w:val="en-US"/>
        </w:rPr>
        <w:t xml:space="preserve"> Note that COVID-19 has disrupted the negotiating schedule, and exact dates are to be confirmed (see latest press release regarding January meeting postponement </w:t>
      </w:r>
      <w:hyperlink r:id="rId12" w:history="1">
        <w:r w:rsidR="00244707" w:rsidRPr="00244707">
          <w:rPr>
            <w:rStyle w:val="Hyperlink"/>
            <w:rFonts w:asciiTheme="minorHAnsi" w:eastAsiaTheme="minorEastAsia" w:hAnsiTheme="minorHAnsi" w:cstheme="minorHAnsi"/>
            <w:lang w:val="en-US"/>
          </w:rPr>
          <w:t>here</w:t>
        </w:r>
      </w:hyperlink>
      <w:r w:rsidR="00244707">
        <w:rPr>
          <w:rFonts w:asciiTheme="minorHAnsi" w:eastAsiaTheme="minorEastAsia" w:hAnsiTheme="minorHAnsi" w:cstheme="minorHAnsi"/>
          <w:color w:val="000000" w:themeColor="text1"/>
          <w:lang w:val="en-US"/>
        </w:rPr>
        <w:t>).</w:t>
      </w:r>
      <w:r w:rsidR="004464C7">
        <w:rPr>
          <w:rFonts w:asciiTheme="minorHAnsi" w:eastAsiaTheme="minorEastAsia" w:hAnsiTheme="minorHAnsi" w:cstheme="minorHAnsi"/>
          <w:color w:val="000000" w:themeColor="text1"/>
          <w:lang w:val="en-US"/>
        </w:rPr>
        <w:t xml:space="preserve"> In the eventuality of DSI remaining an issue beyond COP15, there may be scope to extend the panel, perhaps in an ad-hoc capacity.</w:t>
      </w:r>
    </w:p>
    <w:p w14:paraId="3833EE3D" w14:textId="031D303B" w:rsidR="00980480" w:rsidRPr="006A1C4D" w:rsidRDefault="005A322B" w:rsidP="00AB6C9B">
      <w:pPr>
        <w:pStyle w:val="ListParagraph"/>
        <w:numPr>
          <w:ilvl w:val="0"/>
          <w:numId w:val="9"/>
        </w:numPr>
        <w:rPr>
          <w:rFonts w:asciiTheme="minorHAnsi" w:eastAsiaTheme="minorEastAsia"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Formation of expert panel</w:t>
      </w:r>
      <w:r w:rsidR="7A80F3E3" w:rsidRPr="006A1C4D">
        <w:rPr>
          <w:rFonts w:asciiTheme="minorHAnsi" w:eastAsiaTheme="minorEastAsia" w:hAnsiTheme="minorHAnsi" w:cstheme="minorHAnsi"/>
          <w:color w:val="000000" w:themeColor="text1"/>
          <w:lang w:val="en-US"/>
        </w:rPr>
        <w:t>: Dec 2021</w:t>
      </w:r>
      <w:r w:rsidR="004426F0">
        <w:rPr>
          <w:rFonts w:asciiTheme="minorHAnsi" w:eastAsiaTheme="minorEastAsia" w:hAnsiTheme="minorHAnsi" w:cstheme="minorHAnsi"/>
          <w:color w:val="000000" w:themeColor="text1"/>
          <w:lang w:val="en-US"/>
        </w:rPr>
        <w:t xml:space="preserve"> / Jan 2022</w:t>
      </w:r>
    </w:p>
    <w:p w14:paraId="1AFF376A" w14:textId="38999F61" w:rsidR="00980480" w:rsidRPr="00295E6D" w:rsidRDefault="7A80F3E3" w:rsidP="781457A9">
      <w:pPr>
        <w:pStyle w:val="ListParagraph"/>
        <w:numPr>
          <w:ilvl w:val="0"/>
          <w:numId w:val="9"/>
        </w:numPr>
        <w:rPr>
          <w:rFonts w:asciiTheme="minorHAnsi" w:eastAsiaTheme="minorEastAsia" w:hAnsiTheme="minorHAnsi" w:cstheme="minorHAnsi"/>
          <w:color w:val="000000" w:themeColor="text1"/>
          <w:lang w:val="en-US"/>
        </w:rPr>
      </w:pPr>
      <w:r w:rsidRPr="00295E6D">
        <w:rPr>
          <w:rFonts w:asciiTheme="minorHAnsi" w:eastAsiaTheme="minorEastAsia" w:hAnsiTheme="minorHAnsi" w:cstheme="minorHAnsi"/>
          <w:color w:val="000000" w:themeColor="text1"/>
          <w:lang w:val="en-US"/>
        </w:rPr>
        <w:lastRenderedPageBreak/>
        <w:t>Kick-off meeting</w:t>
      </w:r>
      <w:r w:rsidR="00867854" w:rsidRPr="00295E6D">
        <w:rPr>
          <w:rFonts w:asciiTheme="minorHAnsi" w:eastAsiaTheme="minorEastAsia" w:hAnsiTheme="minorHAnsi" w:cstheme="minorHAnsi"/>
          <w:color w:val="000000" w:themeColor="text1"/>
          <w:lang w:val="en-US"/>
        </w:rPr>
        <w:t xml:space="preserve"> (max. 1 hour)</w:t>
      </w:r>
      <w:r w:rsidRPr="00295E6D">
        <w:rPr>
          <w:rFonts w:asciiTheme="minorHAnsi" w:eastAsiaTheme="minorEastAsia" w:hAnsiTheme="minorHAnsi" w:cstheme="minorHAnsi"/>
          <w:color w:val="000000" w:themeColor="text1"/>
          <w:lang w:val="en-US"/>
        </w:rPr>
        <w:t>:</w:t>
      </w:r>
      <w:r w:rsidR="004426F0" w:rsidRPr="00295E6D">
        <w:rPr>
          <w:rFonts w:asciiTheme="minorHAnsi" w:eastAsiaTheme="minorEastAsia" w:hAnsiTheme="minorHAnsi" w:cstheme="minorHAnsi"/>
          <w:color w:val="000000" w:themeColor="text1"/>
          <w:lang w:val="en-US"/>
        </w:rPr>
        <w:t xml:space="preserve"> </w:t>
      </w:r>
      <w:r w:rsidR="00867854" w:rsidRPr="00295E6D">
        <w:rPr>
          <w:rFonts w:asciiTheme="minorHAnsi" w:eastAsiaTheme="minorEastAsia" w:hAnsiTheme="minorHAnsi" w:cstheme="minorHAnsi"/>
          <w:color w:val="000000" w:themeColor="text1"/>
          <w:lang w:val="en-US"/>
        </w:rPr>
        <w:t>mid/late</w:t>
      </w:r>
      <w:r w:rsidRPr="00295E6D">
        <w:rPr>
          <w:rFonts w:asciiTheme="minorHAnsi" w:eastAsiaTheme="minorEastAsia" w:hAnsiTheme="minorHAnsi" w:cstheme="minorHAnsi"/>
          <w:color w:val="000000" w:themeColor="text1"/>
          <w:lang w:val="en-US"/>
        </w:rPr>
        <w:t xml:space="preserve"> </w:t>
      </w:r>
      <w:r w:rsidR="66282858" w:rsidRPr="00295E6D">
        <w:rPr>
          <w:rFonts w:asciiTheme="minorHAnsi" w:eastAsiaTheme="minorEastAsia" w:hAnsiTheme="minorHAnsi" w:cstheme="minorHAnsi"/>
          <w:color w:val="000000" w:themeColor="text1"/>
          <w:lang w:val="en-US"/>
        </w:rPr>
        <w:t>Jan</w:t>
      </w:r>
      <w:r w:rsidRPr="00295E6D">
        <w:rPr>
          <w:rFonts w:asciiTheme="minorHAnsi" w:eastAsiaTheme="minorEastAsia" w:hAnsiTheme="minorHAnsi" w:cstheme="minorHAnsi"/>
          <w:color w:val="000000" w:themeColor="text1"/>
          <w:lang w:val="en-US"/>
        </w:rPr>
        <w:t xml:space="preserve"> 202</w:t>
      </w:r>
      <w:r w:rsidR="6B77E6C1" w:rsidRPr="00295E6D">
        <w:rPr>
          <w:rFonts w:asciiTheme="minorHAnsi" w:eastAsiaTheme="minorEastAsia" w:hAnsiTheme="minorHAnsi" w:cstheme="minorHAnsi"/>
          <w:color w:val="000000" w:themeColor="text1"/>
          <w:lang w:val="en-US"/>
        </w:rPr>
        <w:t>2</w:t>
      </w:r>
    </w:p>
    <w:p w14:paraId="01476C36" w14:textId="77777777" w:rsidR="004426F0" w:rsidRPr="00B10F29" w:rsidRDefault="004426F0" w:rsidP="004426F0">
      <w:pPr>
        <w:pStyle w:val="ListParagraph"/>
        <w:numPr>
          <w:ilvl w:val="0"/>
          <w:numId w:val="9"/>
        </w:numPr>
        <w:rPr>
          <w:rFonts w:asciiTheme="minorHAnsi" w:hAnsiTheme="minorHAnsi" w:cstheme="minorHAnsi"/>
          <w:color w:val="000000" w:themeColor="text1"/>
          <w:lang w:val="en-US"/>
        </w:rPr>
      </w:pPr>
      <w:r>
        <w:rPr>
          <w:rFonts w:asciiTheme="minorHAnsi" w:eastAsiaTheme="minorEastAsia" w:hAnsiTheme="minorHAnsi" w:cstheme="minorHAnsi"/>
          <w:color w:val="000000" w:themeColor="text1"/>
          <w:lang w:val="en-US"/>
        </w:rPr>
        <w:t>Circulate workshop 1 survey: late Jan 2022</w:t>
      </w:r>
    </w:p>
    <w:p w14:paraId="3E84A1FE" w14:textId="6F383643" w:rsidR="004426F0" w:rsidRPr="004426F0" w:rsidRDefault="004426F0" w:rsidP="004426F0">
      <w:pPr>
        <w:pStyle w:val="ListParagraph"/>
        <w:numPr>
          <w:ilvl w:val="0"/>
          <w:numId w:val="9"/>
        </w:numPr>
        <w:rPr>
          <w:rFonts w:asciiTheme="minorHAnsi"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 xml:space="preserve">Workshop 1: </w:t>
      </w:r>
      <w:r>
        <w:rPr>
          <w:rFonts w:asciiTheme="minorHAnsi" w:eastAsiaTheme="minorEastAsia" w:hAnsiTheme="minorHAnsi" w:cstheme="minorHAnsi"/>
          <w:color w:val="000000" w:themeColor="text1"/>
          <w:lang w:val="en-US"/>
        </w:rPr>
        <w:t>mid/late</w:t>
      </w:r>
      <w:r w:rsidRPr="006A1C4D">
        <w:rPr>
          <w:rFonts w:asciiTheme="minorHAnsi" w:eastAsiaTheme="minorEastAsia" w:hAnsiTheme="minorHAnsi" w:cstheme="minorHAnsi"/>
          <w:color w:val="000000" w:themeColor="text1"/>
          <w:lang w:val="en-US"/>
        </w:rPr>
        <w:t xml:space="preserve"> Feb 2022</w:t>
      </w:r>
    </w:p>
    <w:p w14:paraId="6E7966AB" w14:textId="355FD06D" w:rsidR="00980480" w:rsidRPr="003E7860" w:rsidRDefault="005A322B" w:rsidP="00AB6C9B">
      <w:pPr>
        <w:pStyle w:val="ListParagraph"/>
        <w:numPr>
          <w:ilvl w:val="0"/>
          <w:numId w:val="9"/>
        </w:numPr>
        <w:rPr>
          <w:rFonts w:asciiTheme="minorHAnsi"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 xml:space="preserve">Ad-hoc support: </w:t>
      </w:r>
      <w:r w:rsidR="004426F0">
        <w:rPr>
          <w:rFonts w:asciiTheme="minorHAnsi" w:eastAsiaTheme="minorEastAsia" w:hAnsiTheme="minorHAnsi" w:cstheme="minorHAnsi"/>
          <w:color w:val="000000" w:themeColor="text1"/>
          <w:lang w:val="en-US"/>
        </w:rPr>
        <w:t>March</w:t>
      </w:r>
      <w:r w:rsidRPr="006A1C4D">
        <w:rPr>
          <w:rFonts w:asciiTheme="minorHAnsi" w:eastAsiaTheme="minorEastAsia" w:hAnsiTheme="minorHAnsi" w:cstheme="minorHAnsi"/>
          <w:color w:val="000000" w:themeColor="text1"/>
          <w:lang w:val="en-US"/>
        </w:rPr>
        <w:t xml:space="preserve"> 2022 (OEWG 3.2</w:t>
      </w:r>
      <w:r w:rsidR="004426F0">
        <w:rPr>
          <w:rFonts w:asciiTheme="minorHAnsi" w:eastAsiaTheme="minorEastAsia" w:hAnsiTheme="minorHAnsi" w:cstheme="minorHAnsi"/>
          <w:color w:val="000000" w:themeColor="text1"/>
          <w:lang w:val="en-US"/>
        </w:rPr>
        <w:t xml:space="preserve">, exact dates </w:t>
      </w:r>
      <w:r w:rsidR="004426F0" w:rsidRPr="00244707">
        <w:rPr>
          <w:rFonts w:asciiTheme="minorHAnsi" w:eastAsiaTheme="minorEastAsia" w:hAnsiTheme="minorHAnsi" w:cstheme="minorHAnsi"/>
          <w:color w:val="000000" w:themeColor="text1"/>
          <w:lang w:val="en-US"/>
        </w:rPr>
        <w:t>TBC</w:t>
      </w:r>
      <w:r w:rsidRPr="006A1C4D">
        <w:rPr>
          <w:rFonts w:asciiTheme="minorHAnsi" w:eastAsiaTheme="minorEastAsia" w:hAnsiTheme="minorHAnsi" w:cstheme="minorHAnsi"/>
          <w:color w:val="000000" w:themeColor="text1"/>
          <w:lang w:val="en-US"/>
        </w:rPr>
        <w:t>)</w:t>
      </w:r>
    </w:p>
    <w:p w14:paraId="733F9F60" w14:textId="3527D7C0" w:rsidR="003E7860" w:rsidRPr="00B10F29" w:rsidRDefault="003E7860" w:rsidP="00AB6C9B">
      <w:pPr>
        <w:pStyle w:val="ListParagraph"/>
        <w:numPr>
          <w:ilvl w:val="0"/>
          <w:numId w:val="9"/>
        </w:numPr>
        <w:rPr>
          <w:rFonts w:asciiTheme="minorHAnsi" w:hAnsiTheme="minorHAnsi" w:cstheme="minorHAnsi"/>
          <w:color w:val="000000" w:themeColor="text1"/>
          <w:lang w:val="en-US"/>
        </w:rPr>
      </w:pPr>
      <w:r>
        <w:rPr>
          <w:rFonts w:asciiTheme="minorHAnsi" w:eastAsiaTheme="minorEastAsia" w:hAnsiTheme="minorHAnsi" w:cstheme="minorHAnsi"/>
          <w:color w:val="000000" w:themeColor="text1"/>
          <w:lang w:val="en-US"/>
        </w:rPr>
        <w:t xml:space="preserve">Circulate workshop 2 survey: </w:t>
      </w:r>
      <w:r w:rsidR="00244707">
        <w:rPr>
          <w:rFonts w:asciiTheme="minorHAnsi" w:eastAsiaTheme="minorEastAsia" w:hAnsiTheme="minorHAnsi" w:cstheme="minorHAnsi"/>
          <w:color w:val="000000" w:themeColor="text1"/>
          <w:lang w:val="en-US"/>
        </w:rPr>
        <w:t xml:space="preserve">late March </w:t>
      </w:r>
      <w:r>
        <w:rPr>
          <w:rFonts w:asciiTheme="minorHAnsi" w:eastAsiaTheme="minorEastAsia" w:hAnsiTheme="minorHAnsi" w:cstheme="minorHAnsi"/>
          <w:color w:val="000000" w:themeColor="text1"/>
          <w:lang w:val="en-US"/>
        </w:rPr>
        <w:t>2022</w:t>
      </w:r>
      <w:r w:rsidR="00244707">
        <w:rPr>
          <w:rFonts w:asciiTheme="minorHAnsi" w:eastAsiaTheme="minorEastAsia" w:hAnsiTheme="minorHAnsi" w:cstheme="minorHAnsi"/>
          <w:color w:val="000000" w:themeColor="text1"/>
          <w:lang w:val="en-US"/>
        </w:rPr>
        <w:t xml:space="preserve"> (based on outcomes of OEWG 3.2)</w:t>
      </w:r>
    </w:p>
    <w:p w14:paraId="1DA4C0E3" w14:textId="69B1D29E" w:rsidR="00B10F29" w:rsidRPr="006A1C4D" w:rsidRDefault="00B10F29" w:rsidP="00AB6C9B">
      <w:pPr>
        <w:pStyle w:val="ListParagraph"/>
        <w:numPr>
          <w:ilvl w:val="0"/>
          <w:numId w:val="9"/>
        </w:numPr>
        <w:rPr>
          <w:rFonts w:asciiTheme="minorHAnsi" w:hAnsiTheme="minorHAnsi" w:cstheme="minorHAnsi"/>
          <w:color w:val="000000" w:themeColor="text1"/>
          <w:lang w:val="en-US"/>
        </w:rPr>
      </w:pPr>
      <w:r>
        <w:rPr>
          <w:rFonts w:asciiTheme="minorHAnsi" w:eastAsiaTheme="minorEastAsia" w:hAnsiTheme="minorHAnsi" w:cstheme="minorHAnsi"/>
          <w:color w:val="000000" w:themeColor="text1"/>
          <w:lang w:val="en-US"/>
        </w:rPr>
        <w:t xml:space="preserve">Workshop 2: </w:t>
      </w:r>
      <w:proofErr w:type="spellStart"/>
      <w:r w:rsidR="00244707">
        <w:rPr>
          <w:rFonts w:asciiTheme="minorHAnsi" w:eastAsiaTheme="minorEastAsia" w:hAnsiTheme="minorHAnsi" w:cstheme="minorHAnsi"/>
          <w:color w:val="000000" w:themeColor="text1"/>
          <w:lang w:val="en-US"/>
        </w:rPr>
        <w:t>mid April</w:t>
      </w:r>
      <w:proofErr w:type="spellEnd"/>
      <w:r>
        <w:rPr>
          <w:rFonts w:asciiTheme="minorHAnsi" w:eastAsiaTheme="minorEastAsia" w:hAnsiTheme="minorHAnsi" w:cstheme="minorHAnsi"/>
          <w:color w:val="000000" w:themeColor="text1"/>
          <w:lang w:val="en-US"/>
        </w:rPr>
        <w:t xml:space="preserve"> 2022</w:t>
      </w:r>
    </w:p>
    <w:p w14:paraId="23ED3E06" w14:textId="7BA6D301" w:rsidR="00980480" w:rsidRPr="006A1C4D" w:rsidRDefault="7A80F3E3" w:rsidP="00AB6C9B">
      <w:pPr>
        <w:pStyle w:val="ListParagraph"/>
        <w:numPr>
          <w:ilvl w:val="0"/>
          <w:numId w:val="9"/>
        </w:numPr>
        <w:rPr>
          <w:rFonts w:asciiTheme="minorHAnsi"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First draft of report</w:t>
      </w:r>
      <w:r w:rsidR="00B10F29">
        <w:rPr>
          <w:rFonts w:asciiTheme="minorHAnsi" w:eastAsiaTheme="minorEastAsia" w:hAnsiTheme="minorHAnsi" w:cstheme="minorHAnsi"/>
          <w:color w:val="000000" w:themeColor="text1"/>
          <w:lang w:val="en-US"/>
        </w:rPr>
        <w:t xml:space="preserve"> of recommendations</w:t>
      </w:r>
      <w:r w:rsidRPr="006A1C4D">
        <w:rPr>
          <w:rFonts w:asciiTheme="minorHAnsi" w:eastAsiaTheme="minorEastAsia" w:hAnsiTheme="minorHAnsi" w:cstheme="minorHAnsi"/>
          <w:color w:val="000000" w:themeColor="text1"/>
          <w:lang w:val="en-US"/>
        </w:rPr>
        <w:t xml:space="preserve">: </w:t>
      </w:r>
      <w:r w:rsidR="00B10F29">
        <w:rPr>
          <w:rFonts w:asciiTheme="minorHAnsi" w:eastAsiaTheme="minorEastAsia" w:hAnsiTheme="minorHAnsi" w:cstheme="minorHAnsi"/>
          <w:color w:val="000000" w:themeColor="text1"/>
          <w:lang w:val="en-US"/>
        </w:rPr>
        <w:t xml:space="preserve">early </w:t>
      </w:r>
      <w:r w:rsidR="00244707">
        <w:rPr>
          <w:rFonts w:asciiTheme="minorHAnsi" w:eastAsiaTheme="minorEastAsia" w:hAnsiTheme="minorHAnsi" w:cstheme="minorHAnsi"/>
          <w:color w:val="000000" w:themeColor="text1"/>
          <w:lang w:val="en-US"/>
        </w:rPr>
        <w:t>May</w:t>
      </w:r>
      <w:r w:rsidRPr="006A1C4D">
        <w:rPr>
          <w:rFonts w:asciiTheme="minorHAnsi" w:eastAsiaTheme="minorEastAsia" w:hAnsiTheme="minorHAnsi" w:cstheme="minorHAnsi"/>
          <w:color w:val="000000" w:themeColor="text1"/>
          <w:lang w:val="en-US"/>
        </w:rPr>
        <w:t xml:space="preserve"> 2022</w:t>
      </w:r>
    </w:p>
    <w:p w14:paraId="34A640CE" w14:textId="3267CA78" w:rsidR="00980480" w:rsidRPr="006A1C4D" w:rsidRDefault="7A80F3E3" w:rsidP="00AB6C9B">
      <w:pPr>
        <w:pStyle w:val="ListParagraph"/>
        <w:numPr>
          <w:ilvl w:val="0"/>
          <w:numId w:val="9"/>
        </w:numPr>
        <w:rPr>
          <w:rFonts w:asciiTheme="minorHAnsi" w:eastAsiaTheme="minorEastAsia" w:hAnsiTheme="minorHAnsi" w:cstheme="minorHAnsi"/>
          <w:color w:val="000000" w:themeColor="text1"/>
          <w:lang w:val="en-US"/>
        </w:rPr>
      </w:pPr>
      <w:r w:rsidRPr="006A1C4D">
        <w:rPr>
          <w:rFonts w:asciiTheme="minorHAnsi" w:eastAsiaTheme="minorEastAsia" w:hAnsiTheme="minorHAnsi" w:cstheme="minorHAnsi"/>
          <w:color w:val="000000" w:themeColor="text1"/>
          <w:lang w:val="en-US"/>
        </w:rPr>
        <w:t>Final report: end</w:t>
      </w:r>
      <w:r w:rsidR="00244707">
        <w:rPr>
          <w:rFonts w:asciiTheme="minorHAnsi" w:eastAsiaTheme="minorEastAsia" w:hAnsiTheme="minorHAnsi" w:cstheme="minorHAnsi"/>
          <w:color w:val="000000" w:themeColor="text1"/>
          <w:lang w:val="en-US"/>
        </w:rPr>
        <w:t xml:space="preserve"> </w:t>
      </w:r>
      <w:r w:rsidRPr="006A1C4D">
        <w:rPr>
          <w:rFonts w:asciiTheme="minorHAnsi" w:eastAsiaTheme="minorEastAsia" w:hAnsiTheme="minorHAnsi" w:cstheme="minorHAnsi"/>
          <w:color w:val="000000" w:themeColor="text1"/>
          <w:lang w:val="en-US"/>
        </w:rPr>
        <w:t>Ma</w:t>
      </w:r>
      <w:r w:rsidR="00244707">
        <w:rPr>
          <w:rFonts w:asciiTheme="minorHAnsi" w:eastAsiaTheme="minorEastAsia" w:hAnsiTheme="minorHAnsi" w:cstheme="minorHAnsi"/>
          <w:color w:val="000000" w:themeColor="text1"/>
          <w:lang w:val="en-US"/>
        </w:rPr>
        <w:t>y</w:t>
      </w:r>
      <w:r w:rsidRPr="006A1C4D">
        <w:rPr>
          <w:rFonts w:asciiTheme="minorHAnsi" w:eastAsiaTheme="minorEastAsia" w:hAnsiTheme="minorHAnsi" w:cstheme="minorHAnsi"/>
          <w:color w:val="000000" w:themeColor="text1"/>
          <w:lang w:val="en-US"/>
        </w:rPr>
        <w:t xml:space="preserve"> 2022</w:t>
      </w:r>
    </w:p>
    <w:p w14:paraId="075C33B4" w14:textId="09A611D8" w:rsidR="005040DB" w:rsidRDefault="00244707" w:rsidP="00AB6C9B">
      <w:pPr>
        <w:pStyle w:val="ListParagraph"/>
        <w:numPr>
          <w:ilvl w:val="0"/>
          <w:numId w:val="9"/>
        </w:numPr>
        <w:rPr>
          <w:rFonts w:asciiTheme="minorHAnsi" w:eastAsiaTheme="minorEastAsia" w:hAnsiTheme="minorHAnsi" w:cstheme="minorHAnsi"/>
          <w:color w:val="000000" w:themeColor="text1"/>
          <w:lang w:val="en-US"/>
        </w:rPr>
      </w:pPr>
      <w:r>
        <w:rPr>
          <w:rFonts w:asciiTheme="minorHAnsi" w:eastAsiaTheme="minorEastAsia" w:hAnsiTheme="minorHAnsi" w:cstheme="minorHAnsi"/>
          <w:color w:val="000000" w:themeColor="text1"/>
          <w:lang w:val="en-US"/>
        </w:rPr>
        <w:t>C</w:t>
      </w:r>
      <w:r w:rsidR="005040DB" w:rsidRPr="006A1C4D">
        <w:rPr>
          <w:rFonts w:asciiTheme="minorHAnsi" w:eastAsiaTheme="minorEastAsia" w:hAnsiTheme="minorHAnsi" w:cstheme="minorHAnsi"/>
          <w:color w:val="000000" w:themeColor="text1"/>
          <w:lang w:val="en-US"/>
        </w:rPr>
        <w:t xml:space="preserve">lose-out meeting: </w:t>
      </w:r>
      <w:r>
        <w:rPr>
          <w:rFonts w:asciiTheme="minorHAnsi" w:eastAsiaTheme="minorEastAsia" w:hAnsiTheme="minorHAnsi" w:cstheme="minorHAnsi"/>
          <w:color w:val="000000" w:themeColor="text1"/>
          <w:lang w:val="en-US"/>
        </w:rPr>
        <w:t>May/June</w:t>
      </w:r>
      <w:r w:rsidR="005040DB" w:rsidRPr="006A1C4D">
        <w:rPr>
          <w:rFonts w:asciiTheme="minorHAnsi" w:eastAsiaTheme="minorEastAsia" w:hAnsiTheme="minorHAnsi" w:cstheme="minorHAnsi"/>
          <w:color w:val="000000" w:themeColor="text1"/>
          <w:lang w:val="en-US"/>
        </w:rPr>
        <w:t xml:space="preserve"> 2022</w:t>
      </w:r>
    </w:p>
    <w:p w14:paraId="261DF323" w14:textId="38AD06EB" w:rsidR="0054249B" w:rsidRDefault="00B10F29" w:rsidP="004464C7">
      <w:pPr>
        <w:pStyle w:val="ListParagraph"/>
        <w:numPr>
          <w:ilvl w:val="0"/>
          <w:numId w:val="9"/>
        </w:numPr>
        <w:rPr>
          <w:rFonts w:asciiTheme="minorHAnsi" w:eastAsiaTheme="minorEastAsia" w:hAnsiTheme="minorHAnsi" w:cstheme="minorHAnsi"/>
          <w:color w:val="000000" w:themeColor="text1"/>
          <w:lang w:val="en-US"/>
        </w:rPr>
      </w:pPr>
      <w:r>
        <w:rPr>
          <w:rFonts w:asciiTheme="minorHAnsi" w:eastAsiaTheme="minorEastAsia" w:hAnsiTheme="minorHAnsi" w:cstheme="minorHAnsi"/>
          <w:color w:val="000000" w:themeColor="text1"/>
          <w:lang w:val="en-US"/>
        </w:rPr>
        <w:t xml:space="preserve">Potential ad-hoc support at COP15: </w:t>
      </w:r>
      <w:r w:rsidR="004426F0">
        <w:rPr>
          <w:rFonts w:asciiTheme="minorHAnsi" w:eastAsiaTheme="minorEastAsia" w:hAnsiTheme="minorHAnsi" w:cstheme="minorHAnsi"/>
          <w:color w:val="000000" w:themeColor="text1"/>
          <w:lang w:val="en-US"/>
        </w:rPr>
        <w:t xml:space="preserve">Dates TBC (likely </w:t>
      </w:r>
      <w:r w:rsidR="00AC33D5">
        <w:rPr>
          <w:rFonts w:asciiTheme="minorHAnsi" w:eastAsiaTheme="minorEastAsia" w:hAnsiTheme="minorHAnsi" w:cstheme="minorHAnsi"/>
          <w:color w:val="000000" w:themeColor="text1"/>
          <w:lang w:val="en-US"/>
        </w:rPr>
        <w:t xml:space="preserve">from </w:t>
      </w:r>
      <w:r w:rsidR="004426F0">
        <w:rPr>
          <w:rFonts w:asciiTheme="minorHAnsi" w:eastAsiaTheme="minorEastAsia" w:hAnsiTheme="minorHAnsi" w:cstheme="minorHAnsi"/>
          <w:color w:val="000000" w:themeColor="text1"/>
          <w:lang w:val="en-US"/>
        </w:rPr>
        <w:t>September)</w:t>
      </w:r>
    </w:p>
    <w:p w14:paraId="21F6029E" w14:textId="77832C92" w:rsidR="003E7860" w:rsidRDefault="003E7860" w:rsidP="003E7860">
      <w:pPr>
        <w:rPr>
          <w:rFonts w:asciiTheme="minorHAnsi" w:eastAsiaTheme="minorEastAsia" w:hAnsiTheme="minorHAnsi" w:cstheme="minorHAnsi"/>
          <w:color w:val="000000" w:themeColor="text1"/>
          <w:lang w:val="en-US"/>
        </w:rPr>
      </w:pPr>
      <w:r>
        <w:rPr>
          <w:rFonts w:asciiTheme="minorHAnsi" w:eastAsiaTheme="minorEastAsia" w:hAnsiTheme="minorHAnsi" w:cstheme="minorHAnsi"/>
          <w:color w:val="000000" w:themeColor="text1"/>
          <w:lang w:val="en-US"/>
        </w:rPr>
        <w:t>Key CBD dates are as follows:</w:t>
      </w:r>
    </w:p>
    <w:p w14:paraId="23C80C1A" w14:textId="394D488F" w:rsidR="003E7860" w:rsidRDefault="006437AD" w:rsidP="003E7860">
      <w:pPr>
        <w:pStyle w:val="ListParagraph"/>
        <w:numPr>
          <w:ilvl w:val="0"/>
          <w:numId w:val="14"/>
        </w:numPr>
        <w:rPr>
          <w:rFonts w:asciiTheme="minorHAnsi" w:eastAsiaTheme="minorEastAsia" w:hAnsiTheme="minorHAnsi" w:cstheme="minorHAnsi"/>
          <w:color w:val="000000" w:themeColor="text1"/>
          <w:lang w:val="en-US"/>
        </w:rPr>
      </w:pPr>
      <w:r>
        <w:rPr>
          <w:rFonts w:asciiTheme="minorHAnsi" w:eastAsiaTheme="minorEastAsia" w:hAnsiTheme="minorHAnsi" w:cstheme="minorHAnsi"/>
          <w:color w:val="000000" w:themeColor="text1"/>
          <w:lang w:val="en-US"/>
        </w:rPr>
        <w:t>OEWG</w:t>
      </w:r>
      <w:r w:rsidR="008D4E8F">
        <w:rPr>
          <w:rFonts w:asciiTheme="minorHAnsi" w:eastAsiaTheme="minorEastAsia" w:hAnsiTheme="minorHAnsi" w:cstheme="minorHAnsi"/>
          <w:color w:val="000000" w:themeColor="text1"/>
          <w:lang w:val="en-US"/>
        </w:rPr>
        <w:t xml:space="preserve">3.2 </w:t>
      </w:r>
      <w:r w:rsidR="00244707">
        <w:rPr>
          <w:rFonts w:asciiTheme="minorHAnsi" w:eastAsiaTheme="minorEastAsia" w:hAnsiTheme="minorHAnsi" w:cstheme="minorHAnsi"/>
          <w:color w:val="000000" w:themeColor="text1"/>
          <w:lang w:val="en-US"/>
        </w:rPr>
        <w:t>March</w:t>
      </w:r>
      <w:r>
        <w:rPr>
          <w:rFonts w:asciiTheme="minorHAnsi" w:eastAsiaTheme="minorEastAsia" w:hAnsiTheme="minorHAnsi" w:cstheme="minorHAnsi"/>
          <w:color w:val="000000" w:themeColor="text1"/>
          <w:lang w:val="en-US"/>
        </w:rPr>
        <w:t xml:space="preserve"> </w:t>
      </w:r>
      <w:r w:rsidR="008D4E8F">
        <w:rPr>
          <w:rFonts w:asciiTheme="minorHAnsi" w:eastAsiaTheme="minorEastAsia" w:hAnsiTheme="minorHAnsi" w:cstheme="minorHAnsi"/>
          <w:color w:val="000000" w:themeColor="text1"/>
          <w:lang w:val="en-US"/>
        </w:rPr>
        <w:t>2022</w:t>
      </w:r>
      <w:r w:rsidR="00701D8C">
        <w:rPr>
          <w:rFonts w:asciiTheme="minorHAnsi" w:eastAsiaTheme="minorEastAsia" w:hAnsiTheme="minorHAnsi" w:cstheme="minorHAnsi"/>
          <w:color w:val="000000" w:themeColor="text1"/>
          <w:lang w:val="en-US"/>
        </w:rPr>
        <w:t xml:space="preserve"> (</w:t>
      </w:r>
      <w:r w:rsidR="00AC33D5">
        <w:rPr>
          <w:rFonts w:asciiTheme="minorHAnsi" w:eastAsiaTheme="minorEastAsia" w:hAnsiTheme="minorHAnsi" w:cstheme="minorHAnsi"/>
          <w:color w:val="000000" w:themeColor="text1"/>
          <w:lang w:val="en-US"/>
        </w:rPr>
        <w:t xml:space="preserve">exact dates and </w:t>
      </w:r>
      <w:r w:rsidR="00701D8C">
        <w:rPr>
          <w:rFonts w:asciiTheme="minorHAnsi" w:eastAsiaTheme="minorEastAsia" w:hAnsiTheme="minorHAnsi" w:cstheme="minorHAnsi"/>
          <w:color w:val="000000" w:themeColor="text1"/>
          <w:lang w:val="en-US"/>
        </w:rPr>
        <w:t>DSI meeting dates TBC)</w:t>
      </w:r>
    </w:p>
    <w:p w14:paraId="3E895436" w14:textId="63F65C6D" w:rsidR="008D4E8F" w:rsidRDefault="008D4E8F" w:rsidP="003E7860">
      <w:pPr>
        <w:pStyle w:val="ListParagraph"/>
        <w:numPr>
          <w:ilvl w:val="0"/>
          <w:numId w:val="14"/>
        </w:numPr>
        <w:rPr>
          <w:rFonts w:asciiTheme="minorHAnsi" w:eastAsiaTheme="minorEastAsia" w:hAnsiTheme="minorHAnsi" w:cstheme="minorHAnsi"/>
          <w:color w:val="000000" w:themeColor="text1"/>
          <w:lang w:val="en-US"/>
        </w:rPr>
      </w:pPr>
      <w:r>
        <w:rPr>
          <w:rFonts w:asciiTheme="minorHAnsi" w:eastAsiaTheme="minorEastAsia" w:hAnsiTheme="minorHAnsi" w:cstheme="minorHAnsi"/>
          <w:color w:val="000000" w:themeColor="text1"/>
          <w:lang w:val="en-US"/>
        </w:rPr>
        <w:t xml:space="preserve">COP15 </w:t>
      </w:r>
      <w:r w:rsidR="00244707">
        <w:rPr>
          <w:rFonts w:asciiTheme="minorHAnsi" w:eastAsiaTheme="minorEastAsia" w:hAnsiTheme="minorHAnsi" w:cstheme="minorHAnsi"/>
          <w:color w:val="000000" w:themeColor="text1"/>
          <w:lang w:val="en-US"/>
        </w:rPr>
        <w:t xml:space="preserve">awaiting new dates following postponement of OEWG 3.2 (previous dates </w:t>
      </w:r>
      <w:r>
        <w:rPr>
          <w:rFonts w:asciiTheme="minorHAnsi" w:eastAsiaTheme="minorEastAsia" w:hAnsiTheme="minorHAnsi" w:cstheme="minorHAnsi"/>
          <w:color w:val="000000" w:themeColor="text1"/>
          <w:lang w:val="en-US"/>
        </w:rPr>
        <w:t>25 April - 8 May 2022</w:t>
      </w:r>
      <w:r w:rsidR="00244707">
        <w:rPr>
          <w:rFonts w:asciiTheme="minorHAnsi" w:eastAsiaTheme="minorEastAsia" w:hAnsiTheme="minorHAnsi" w:cstheme="minorHAnsi"/>
          <w:color w:val="000000" w:themeColor="text1"/>
          <w:lang w:val="en-US"/>
        </w:rPr>
        <w:t>)</w:t>
      </w:r>
    </w:p>
    <w:p w14:paraId="6E0F280C" w14:textId="77777777" w:rsidR="00D63512" w:rsidRDefault="00D63512" w:rsidP="00D63512">
      <w:pPr>
        <w:pStyle w:val="ListParagraph"/>
        <w:rPr>
          <w:rFonts w:asciiTheme="minorHAnsi" w:eastAsiaTheme="minorEastAsia" w:hAnsiTheme="minorHAnsi" w:cstheme="minorHAnsi"/>
          <w:color w:val="000000" w:themeColor="text1"/>
          <w:lang w:val="en-US"/>
        </w:rPr>
      </w:pPr>
    </w:p>
    <w:p w14:paraId="52BAC27F" w14:textId="74723C7C" w:rsidR="00D63512" w:rsidRPr="00D63512" w:rsidRDefault="00D63512" w:rsidP="00D63512">
      <w:pPr>
        <w:rPr>
          <w:rFonts w:asciiTheme="minorHAnsi" w:eastAsiaTheme="majorEastAsia" w:hAnsiTheme="minorHAnsi" w:cstheme="minorHAnsi"/>
          <w:color w:val="2F5496" w:themeColor="accent1" w:themeShade="BF"/>
          <w:sz w:val="28"/>
          <w:szCs w:val="28"/>
        </w:rPr>
      </w:pPr>
      <w:r>
        <w:rPr>
          <w:rFonts w:asciiTheme="minorHAnsi" w:eastAsiaTheme="majorEastAsia" w:hAnsiTheme="minorHAnsi" w:cstheme="minorHAnsi"/>
          <w:color w:val="2F5496" w:themeColor="accent1" w:themeShade="BF"/>
          <w:sz w:val="28"/>
          <w:szCs w:val="28"/>
        </w:rPr>
        <w:t xml:space="preserve">Diversity and inclusion </w:t>
      </w:r>
    </w:p>
    <w:p w14:paraId="2906CF6E" w14:textId="2B86F0E5" w:rsidR="00D63512" w:rsidRDefault="00D63512" w:rsidP="00D63512">
      <w:pPr>
        <w:rPr>
          <w:rFonts w:asciiTheme="minorHAnsi" w:eastAsiaTheme="minorEastAsia" w:hAnsiTheme="minorHAnsi" w:cstheme="minorHAnsi"/>
          <w:color w:val="000000" w:themeColor="text1"/>
          <w:lang w:val="en-US"/>
        </w:rPr>
      </w:pPr>
      <w:bookmarkStart w:id="3" w:name="_Hlk89351846"/>
      <w:r w:rsidRPr="00244707">
        <w:rPr>
          <w:rFonts w:asciiTheme="minorHAnsi" w:eastAsiaTheme="minorEastAsia" w:hAnsiTheme="minorHAnsi" w:cstheme="minorHAnsi"/>
          <w:color w:val="000000" w:themeColor="text1"/>
          <w:lang w:val="en-US"/>
        </w:rPr>
        <w:t>We welcome hearing from a variety of perspectives</w:t>
      </w:r>
      <w:r w:rsidR="00CE0FB5" w:rsidRPr="00244707">
        <w:rPr>
          <w:rFonts w:asciiTheme="minorHAnsi" w:eastAsiaTheme="minorEastAsia" w:hAnsiTheme="minorHAnsi" w:cstheme="minorHAnsi"/>
          <w:color w:val="000000" w:themeColor="text1"/>
          <w:lang w:val="en-US"/>
        </w:rPr>
        <w:t>, both from</w:t>
      </w:r>
      <w:r w:rsidRPr="00244707">
        <w:rPr>
          <w:rFonts w:asciiTheme="minorHAnsi" w:eastAsiaTheme="minorEastAsia" w:hAnsiTheme="minorHAnsi" w:cstheme="minorHAnsi"/>
          <w:color w:val="000000" w:themeColor="text1"/>
          <w:lang w:val="en-US"/>
        </w:rPr>
        <w:t xml:space="preserve"> across disciplines</w:t>
      </w:r>
      <w:r w:rsidR="00CE0FB5" w:rsidRPr="00244707">
        <w:rPr>
          <w:rFonts w:asciiTheme="minorHAnsi" w:eastAsiaTheme="minorEastAsia" w:hAnsiTheme="minorHAnsi" w:cstheme="minorHAnsi"/>
          <w:color w:val="000000" w:themeColor="text1"/>
          <w:lang w:val="en-US"/>
        </w:rPr>
        <w:t xml:space="preserve">, </w:t>
      </w:r>
      <w:proofErr w:type="gramStart"/>
      <w:r w:rsidR="00CE0FB5" w:rsidRPr="00244707">
        <w:rPr>
          <w:rFonts w:asciiTheme="minorHAnsi" w:eastAsiaTheme="minorEastAsia" w:hAnsiTheme="minorHAnsi" w:cstheme="minorHAnsi"/>
          <w:color w:val="000000" w:themeColor="text1"/>
          <w:lang w:val="en-US"/>
        </w:rPr>
        <w:t>backgrounds</w:t>
      </w:r>
      <w:proofErr w:type="gramEnd"/>
      <w:r w:rsidRPr="00244707">
        <w:rPr>
          <w:rFonts w:asciiTheme="minorHAnsi" w:eastAsiaTheme="minorEastAsia" w:hAnsiTheme="minorHAnsi" w:cstheme="minorHAnsi"/>
          <w:color w:val="000000" w:themeColor="text1"/>
          <w:lang w:val="en-US"/>
        </w:rPr>
        <w:t xml:space="preserve"> </w:t>
      </w:r>
      <w:r w:rsidR="00CE0FB5" w:rsidRPr="00244707">
        <w:rPr>
          <w:rFonts w:asciiTheme="minorHAnsi" w:eastAsiaTheme="minorEastAsia" w:hAnsiTheme="minorHAnsi" w:cstheme="minorHAnsi"/>
          <w:color w:val="000000" w:themeColor="text1"/>
          <w:lang w:val="en-US"/>
        </w:rPr>
        <w:t>and career stages.</w:t>
      </w:r>
      <w:r w:rsidR="00CE0FB5">
        <w:rPr>
          <w:rFonts w:asciiTheme="minorHAnsi" w:eastAsiaTheme="minorEastAsia" w:hAnsiTheme="minorHAnsi" w:cstheme="minorHAnsi"/>
          <w:color w:val="000000" w:themeColor="text1"/>
          <w:lang w:val="en-US"/>
        </w:rPr>
        <w:t xml:space="preserve"> </w:t>
      </w:r>
    </w:p>
    <w:bookmarkEnd w:id="3"/>
    <w:p w14:paraId="10A59D1B" w14:textId="1CEB7D17" w:rsidR="00FC11A1" w:rsidRPr="00FC11A1" w:rsidRDefault="00D63512" w:rsidP="004464C7">
      <w:pPr>
        <w:rPr>
          <w:rFonts w:asciiTheme="minorHAnsi" w:eastAsiaTheme="majorEastAsia" w:hAnsiTheme="minorHAnsi" w:cstheme="minorHAnsi"/>
          <w:color w:val="2F5496" w:themeColor="accent1" w:themeShade="BF"/>
          <w:sz w:val="28"/>
          <w:szCs w:val="28"/>
        </w:rPr>
      </w:pPr>
      <w:r>
        <w:rPr>
          <w:rFonts w:asciiTheme="minorHAnsi" w:eastAsiaTheme="majorEastAsia" w:hAnsiTheme="minorHAnsi" w:cstheme="minorHAnsi"/>
          <w:color w:val="2F5496" w:themeColor="accent1" w:themeShade="BF"/>
          <w:sz w:val="28"/>
          <w:szCs w:val="28"/>
        </w:rPr>
        <w:t>C</w:t>
      </w:r>
      <w:r w:rsidR="004464C7">
        <w:rPr>
          <w:rFonts w:asciiTheme="minorHAnsi" w:eastAsiaTheme="majorEastAsia" w:hAnsiTheme="minorHAnsi" w:cstheme="minorHAnsi"/>
          <w:color w:val="2F5496" w:themeColor="accent1" w:themeShade="BF"/>
          <w:sz w:val="28"/>
          <w:szCs w:val="28"/>
        </w:rPr>
        <w:t xml:space="preserve">onfidentiality </w:t>
      </w:r>
    </w:p>
    <w:p w14:paraId="35774205" w14:textId="56622270" w:rsidR="00B10F29" w:rsidRPr="00FC11A1" w:rsidRDefault="00FC11A1" w:rsidP="004464C7">
      <w:pPr>
        <w:rPr>
          <w:rFonts w:asciiTheme="minorHAnsi" w:hAnsiTheme="minorHAnsi" w:cstheme="minorHAnsi"/>
          <w:color w:val="000000" w:themeColor="text1"/>
          <w:lang w:val="en-US"/>
        </w:rPr>
      </w:pPr>
      <w:r w:rsidRPr="00FC11A1">
        <w:rPr>
          <w:rFonts w:asciiTheme="minorHAnsi" w:hAnsiTheme="minorHAnsi" w:cstheme="minorHAnsi"/>
          <w:color w:val="000000" w:themeColor="text1"/>
          <w:lang w:val="en-US"/>
        </w:rPr>
        <w:t xml:space="preserve">Discussions and outputs from this panel will include reference to the UK’s negotiating position and, as such, individuals within the expert panel </w:t>
      </w:r>
      <w:r>
        <w:rPr>
          <w:rFonts w:asciiTheme="minorHAnsi" w:hAnsiTheme="minorHAnsi" w:cstheme="minorHAnsi"/>
          <w:color w:val="000000" w:themeColor="text1"/>
          <w:lang w:val="en-US"/>
        </w:rPr>
        <w:t>must not share findings externally.</w:t>
      </w:r>
    </w:p>
    <w:p w14:paraId="53A234CE" w14:textId="4767DC0F" w:rsidR="004464C7" w:rsidRDefault="00E04774">
      <w:pPr>
        <w:rPr>
          <w:rFonts w:asciiTheme="minorHAnsi" w:eastAsiaTheme="majorEastAsia" w:hAnsiTheme="minorHAnsi" w:cstheme="minorHAnsi"/>
          <w:color w:val="2F5496" w:themeColor="accent1" w:themeShade="BF"/>
          <w:sz w:val="28"/>
          <w:szCs w:val="28"/>
        </w:rPr>
      </w:pPr>
      <w:r>
        <w:rPr>
          <w:rFonts w:asciiTheme="minorHAnsi" w:eastAsiaTheme="majorEastAsia" w:hAnsiTheme="minorHAnsi" w:cstheme="minorHAnsi"/>
          <w:color w:val="2F5496" w:themeColor="accent1" w:themeShade="BF"/>
          <w:sz w:val="28"/>
          <w:szCs w:val="28"/>
        </w:rPr>
        <w:t>Secretariat</w:t>
      </w:r>
    </w:p>
    <w:p w14:paraId="7671FD31" w14:textId="51F1215E" w:rsidR="00E04774" w:rsidRPr="00E04774" w:rsidRDefault="00E04774">
      <w:pPr>
        <w:rPr>
          <w:rFonts w:asciiTheme="minorHAnsi" w:eastAsiaTheme="majorEastAsia" w:hAnsiTheme="minorHAnsi" w:cstheme="minorHAnsi"/>
          <w:color w:val="2F5496" w:themeColor="accent1" w:themeShade="BF"/>
          <w:sz w:val="28"/>
          <w:szCs w:val="28"/>
        </w:rPr>
      </w:pPr>
      <w:r w:rsidRPr="00E04774">
        <w:rPr>
          <w:rFonts w:asciiTheme="minorHAnsi" w:hAnsiTheme="minorHAnsi" w:cstheme="minorHAnsi"/>
          <w:color w:val="000000"/>
        </w:rPr>
        <w:t>The Capabilities in Academic Policy Engagement Project (</w:t>
      </w:r>
      <w:hyperlink r:id="rId13" w:history="1">
        <w:r w:rsidRPr="00E04774">
          <w:rPr>
            <w:rStyle w:val="Hyperlink"/>
            <w:rFonts w:asciiTheme="minorHAnsi" w:hAnsiTheme="minorHAnsi" w:cstheme="minorHAnsi"/>
          </w:rPr>
          <w:t>CAPE</w:t>
        </w:r>
      </w:hyperlink>
      <w:r w:rsidRPr="00E04774">
        <w:rPr>
          <w:rFonts w:asciiTheme="minorHAnsi" w:hAnsiTheme="minorHAnsi" w:cstheme="minorHAnsi"/>
          <w:color w:val="000000"/>
        </w:rPr>
        <w:t xml:space="preserve">) will be supporting Defra in providing the </w:t>
      </w:r>
      <w:proofErr w:type="gramStart"/>
      <w:r w:rsidRPr="00E04774">
        <w:rPr>
          <w:rFonts w:asciiTheme="minorHAnsi" w:hAnsiTheme="minorHAnsi" w:cstheme="minorHAnsi"/>
          <w:color w:val="000000"/>
        </w:rPr>
        <w:t>secretariat, and</w:t>
      </w:r>
      <w:proofErr w:type="gramEnd"/>
      <w:r w:rsidRPr="00E04774">
        <w:rPr>
          <w:rFonts w:asciiTheme="minorHAnsi" w:hAnsiTheme="minorHAnsi" w:cstheme="minorHAnsi"/>
          <w:color w:val="000000"/>
        </w:rPr>
        <w:t xml:space="preserve"> will be monitoring and evaluating the process.</w:t>
      </w:r>
      <w:r w:rsidRPr="00E04774">
        <w:rPr>
          <w:rFonts w:asciiTheme="minorHAnsi" w:hAnsiTheme="minorHAnsi" w:cstheme="minorHAnsi"/>
          <w:color w:val="000000"/>
          <w:sz w:val="21"/>
          <w:szCs w:val="21"/>
        </w:rPr>
        <w:br/>
      </w:r>
    </w:p>
    <w:p w14:paraId="514724D8" w14:textId="77777777" w:rsidR="00E04774" w:rsidRPr="00E04774" w:rsidRDefault="00E04774" w:rsidP="00E04774">
      <w:pPr>
        <w:rPr>
          <w:rFonts w:asciiTheme="minorHAnsi" w:eastAsiaTheme="minorEastAsia" w:hAnsiTheme="minorHAnsi" w:cstheme="minorHAnsi"/>
          <w:color w:val="000000"/>
          <w:sz w:val="21"/>
          <w:szCs w:val="21"/>
        </w:rPr>
      </w:pPr>
      <w:r w:rsidRPr="00E04774">
        <w:rPr>
          <w:rFonts w:asciiTheme="minorHAnsi" w:hAnsiTheme="minorHAnsi" w:cstheme="minorHAnsi"/>
          <w:color w:val="000000"/>
        </w:rPr>
        <w:t xml:space="preserve">For any initial queries, please contact the CAPE Coordinator, Kayleigh Renberg-Fawcett: </w:t>
      </w:r>
      <w:hyperlink r:id="rId14" w:history="1">
        <w:r w:rsidRPr="00E04774">
          <w:rPr>
            <w:rStyle w:val="Hyperlink"/>
            <w:rFonts w:asciiTheme="minorHAnsi" w:hAnsiTheme="minorHAnsi" w:cstheme="minorHAnsi"/>
          </w:rPr>
          <w:t>k.renberg-fawcett@ucl.ac.uk</w:t>
        </w:r>
      </w:hyperlink>
      <w:r w:rsidRPr="00E04774">
        <w:rPr>
          <w:rFonts w:asciiTheme="minorHAnsi" w:hAnsiTheme="minorHAnsi" w:cstheme="minorHAnsi"/>
          <w:color w:val="000000"/>
          <w:sz w:val="21"/>
          <w:szCs w:val="21"/>
        </w:rPr>
        <w:t> </w:t>
      </w:r>
    </w:p>
    <w:p w14:paraId="2A9A0604" w14:textId="77777777" w:rsidR="00E04774" w:rsidRPr="004464C7" w:rsidRDefault="00E04774">
      <w:pPr>
        <w:rPr>
          <w:rFonts w:asciiTheme="minorHAnsi" w:eastAsiaTheme="majorEastAsia" w:hAnsiTheme="minorHAnsi" w:cstheme="minorHAnsi"/>
          <w:color w:val="2F5496" w:themeColor="accent1" w:themeShade="BF"/>
          <w:sz w:val="28"/>
          <w:szCs w:val="28"/>
        </w:rPr>
      </w:pPr>
    </w:p>
    <w:sectPr w:rsidR="00E04774" w:rsidRPr="004464C7" w:rsidSect="00E75B9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F348" w14:textId="77777777" w:rsidR="00F73C6A" w:rsidRDefault="00F73C6A" w:rsidP="00980480">
      <w:pPr>
        <w:spacing w:before="0" w:after="0" w:line="240" w:lineRule="auto"/>
      </w:pPr>
      <w:r>
        <w:separator/>
      </w:r>
    </w:p>
  </w:endnote>
  <w:endnote w:type="continuationSeparator" w:id="0">
    <w:p w14:paraId="1B9F285F" w14:textId="77777777" w:rsidR="00F73C6A" w:rsidRDefault="00F73C6A" w:rsidP="00980480">
      <w:pPr>
        <w:spacing w:before="0" w:after="0" w:line="240" w:lineRule="auto"/>
      </w:pPr>
      <w:r>
        <w:continuationSeparator/>
      </w:r>
    </w:p>
  </w:endnote>
  <w:endnote w:type="continuationNotice" w:id="1">
    <w:p w14:paraId="7E1EBD9E" w14:textId="77777777" w:rsidR="00F73C6A" w:rsidRDefault="00F73C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3E48" w14:textId="77777777" w:rsidR="00F73C6A" w:rsidRDefault="00F73C6A" w:rsidP="00980480">
      <w:pPr>
        <w:spacing w:before="0" w:after="0" w:line="240" w:lineRule="auto"/>
      </w:pPr>
      <w:r>
        <w:separator/>
      </w:r>
    </w:p>
  </w:footnote>
  <w:footnote w:type="continuationSeparator" w:id="0">
    <w:p w14:paraId="19B1AF78" w14:textId="77777777" w:rsidR="00F73C6A" w:rsidRDefault="00F73C6A" w:rsidP="00980480">
      <w:pPr>
        <w:spacing w:before="0" w:after="0" w:line="240" w:lineRule="auto"/>
      </w:pPr>
      <w:r>
        <w:continuationSeparator/>
      </w:r>
    </w:p>
  </w:footnote>
  <w:footnote w:type="continuationNotice" w:id="1">
    <w:p w14:paraId="6F9F55CD" w14:textId="77777777" w:rsidR="00F73C6A" w:rsidRDefault="00F73C6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6B7"/>
    <w:multiLevelType w:val="hybridMultilevel"/>
    <w:tmpl w:val="BB8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B27E9"/>
    <w:multiLevelType w:val="hybridMultilevel"/>
    <w:tmpl w:val="41C0B5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D65A3"/>
    <w:multiLevelType w:val="hybridMultilevel"/>
    <w:tmpl w:val="B494174C"/>
    <w:lvl w:ilvl="0" w:tplc="42507D8A">
      <w:start w:val="1"/>
      <w:numFmt w:val="bullet"/>
      <w:lvlText w:val=""/>
      <w:lvlJc w:val="left"/>
      <w:pPr>
        <w:ind w:left="720" w:hanging="360"/>
      </w:pPr>
      <w:rPr>
        <w:rFonts w:ascii="Symbol" w:hAnsi="Symbol" w:hint="default"/>
      </w:rPr>
    </w:lvl>
    <w:lvl w:ilvl="1" w:tplc="996E928A">
      <w:start w:val="1"/>
      <w:numFmt w:val="bullet"/>
      <w:lvlText w:val="o"/>
      <w:lvlJc w:val="left"/>
      <w:pPr>
        <w:ind w:left="1440" w:hanging="360"/>
      </w:pPr>
      <w:rPr>
        <w:rFonts w:ascii="Courier New" w:hAnsi="Courier New" w:hint="default"/>
      </w:rPr>
    </w:lvl>
    <w:lvl w:ilvl="2" w:tplc="63CE58D4">
      <w:start w:val="1"/>
      <w:numFmt w:val="bullet"/>
      <w:lvlText w:val=""/>
      <w:lvlJc w:val="left"/>
      <w:pPr>
        <w:ind w:left="2160" w:hanging="360"/>
      </w:pPr>
      <w:rPr>
        <w:rFonts w:ascii="Wingdings" w:hAnsi="Wingdings" w:hint="default"/>
      </w:rPr>
    </w:lvl>
    <w:lvl w:ilvl="3" w:tplc="103E6A74">
      <w:start w:val="1"/>
      <w:numFmt w:val="bullet"/>
      <w:lvlText w:val=""/>
      <w:lvlJc w:val="left"/>
      <w:pPr>
        <w:ind w:left="2880" w:hanging="360"/>
      </w:pPr>
      <w:rPr>
        <w:rFonts w:ascii="Symbol" w:hAnsi="Symbol" w:hint="default"/>
      </w:rPr>
    </w:lvl>
    <w:lvl w:ilvl="4" w:tplc="7BC4766E">
      <w:start w:val="1"/>
      <w:numFmt w:val="bullet"/>
      <w:lvlText w:val="o"/>
      <w:lvlJc w:val="left"/>
      <w:pPr>
        <w:ind w:left="3600" w:hanging="360"/>
      </w:pPr>
      <w:rPr>
        <w:rFonts w:ascii="Courier New" w:hAnsi="Courier New" w:hint="default"/>
      </w:rPr>
    </w:lvl>
    <w:lvl w:ilvl="5" w:tplc="FA5C39E8">
      <w:start w:val="1"/>
      <w:numFmt w:val="bullet"/>
      <w:lvlText w:val=""/>
      <w:lvlJc w:val="left"/>
      <w:pPr>
        <w:ind w:left="4320" w:hanging="360"/>
      </w:pPr>
      <w:rPr>
        <w:rFonts w:ascii="Wingdings" w:hAnsi="Wingdings" w:hint="default"/>
      </w:rPr>
    </w:lvl>
    <w:lvl w:ilvl="6" w:tplc="DF206F64">
      <w:start w:val="1"/>
      <w:numFmt w:val="bullet"/>
      <w:lvlText w:val=""/>
      <w:lvlJc w:val="left"/>
      <w:pPr>
        <w:ind w:left="5040" w:hanging="360"/>
      </w:pPr>
      <w:rPr>
        <w:rFonts w:ascii="Symbol" w:hAnsi="Symbol" w:hint="default"/>
      </w:rPr>
    </w:lvl>
    <w:lvl w:ilvl="7" w:tplc="B7C0CAA6">
      <w:start w:val="1"/>
      <w:numFmt w:val="bullet"/>
      <w:lvlText w:val="o"/>
      <w:lvlJc w:val="left"/>
      <w:pPr>
        <w:ind w:left="5760" w:hanging="360"/>
      </w:pPr>
      <w:rPr>
        <w:rFonts w:ascii="Courier New" w:hAnsi="Courier New" w:hint="default"/>
      </w:rPr>
    </w:lvl>
    <w:lvl w:ilvl="8" w:tplc="CC2C2996">
      <w:start w:val="1"/>
      <w:numFmt w:val="bullet"/>
      <w:lvlText w:val=""/>
      <w:lvlJc w:val="left"/>
      <w:pPr>
        <w:ind w:left="6480" w:hanging="360"/>
      </w:pPr>
      <w:rPr>
        <w:rFonts w:ascii="Wingdings" w:hAnsi="Wingdings" w:hint="default"/>
      </w:rPr>
    </w:lvl>
  </w:abstractNum>
  <w:abstractNum w:abstractNumId="3" w15:restartNumberingAfterBreak="0">
    <w:nsid w:val="23620E3F"/>
    <w:multiLevelType w:val="hybridMultilevel"/>
    <w:tmpl w:val="54DA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0546B"/>
    <w:multiLevelType w:val="hybridMultilevel"/>
    <w:tmpl w:val="8B188C76"/>
    <w:lvl w:ilvl="0" w:tplc="FAE6EB60">
      <w:start w:val="1"/>
      <w:numFmt w:val="bullet"/>
      <w:lvlText w:val=""/>
      <w:lvlJc w:val="left"/>
      <w:pPr>
        <w:ind w:left="720" w:hanging="360"/>
      </w:pPr>
      <w:rPr>
        <w:rFonts w:ascii="Symbol" w:hAnsi="Symbol" w:hint="default"/>
      </w:rPr>
    </w:lvl>
    <w:lvl w:ilvl="1" w:tplc="52D6321A">
      <w:start w:val="1"/>
      <w:numFmt w:val="bullet"/>
      <w:lvlText w:val="o"/>
      <w:lvlJc w:val="left"/>
      <w:pPr>
        <w:ind w:left="1440" w:hanging="360"/>
      </w:pPr>
      <w:rPr>
        <w:rFonts w:ascii="Courier New" w:hAnsi="Courier New" w:hint="default"/>
      </w:rPr>
    </w:lvl>
    <w:lvl w:ilvl="2" w:tplc="70A83A22">
      <w:start w:val="1"/>
      <w:numFmt w:val="bullet"/>
      <w:lvlText w:val=""/>
      <w:lvlJc w:val="left"/>
      <w:pPr>
        <w:ind w:left="2160" w:hanging="360"/>
      </w:pPr>
      <w:rPr>
        <w:rFonts w:ascii="Wingdings" w:hAnsi="Wingdings" w:hint="default"/>
      </w:rPr>
    </w:lvl>
    <w:lvl w:ilvl="3" w:tplc="9F3A0C86">
      <w:start w:val="1"/>
      <w:numFmt w:val="bullet"/>
      <w:lvlText w:val=""/>
      <w:lvlJc w:val="left"/>
      <w:pPr>
        <w:ind w:left="2880" w:hanging="360"/>
      </w:pPr>
      <w:rPr>
        <w:rFonts w:ascii="Symbol" w:hAnsi="Symbol" w:hint="default"/>
      </w:rPr>
    </w:lvl>
    <w:lvl w:ilvl="4" w:tplc="EC0C3180">
      <w:start w:val="1"/>
      <w:numFmt w:val="bullet"/>
      <w:lvlText w:val="o"/>
      <w:lvlJc w:val="left"/>
      <w:pPr>
        <w:ind w:left="3600" w:hanging="360"/>
      </w:pPr>
      <w:rPr>
        <w:rFonts w:ascii="Courier New" w:hAnsi="Courier New" w:hint="default"/>
      </w:rPr>
    </w:lvl>
    <w:lvl w:ilvl="5" w:tplc="7C6E295E">
      <w:start w:val="1"/>
      <w:numFmt w:val="bullet"/>
      <w:lvlText w:val=""/>
      <w:lvlJc w:val="left"/>
      <w:pPr>
        <w:ind w:left="4320" w:hanging="360"/>
      </w:pPr>
      <w:rPr>
        <w:rFonts w:ascii="Wingdings" w:hAnsi="Wingdings" w:hint="default"/>
      </w:rPr>
    </w:lvl>
    <w:lvl w:ilvl="6" w:tplc="73AAE5F2">
      <w:start w:val="1"/>
      <w:numFmt w:val="bullet"/>
      <w:lvlText w:val=""/>
      <w:lvlJc w:val="left"/>
      <w:pPr>
        <w:ind w:left="5040" w:hanging="360"/>
      </w:pPr>
      <w:rPr>
        <w:rFonts w:ascii="Symbol" w:hAnsi="Symbol" w:hint="default"/>
      </w:rPr>
    </w:lvl>
    <w:lvl w:ilvl="7" w:tplc="188ADD2E">
      <w:start w:val="1"/>
      <w:numFmt w:val="bullet"/>
      <w:lvlText w:val="o"/>
      <w:lvlJc w:val="left"/>
      <w:pPr>
        <w:ind w:left="5760" w:hanging="360"/>
      </w:pPr>
      <w:rPr>
        <w:rFonts w:ascii="Courier New" w:hAnsi="Courier New" w:hint="default"/>
      </w:rPr>
    </w:lvl>
    <w:lvl w:ilvl="8" w:tplc="BDDA07FA">
      <w:start w:val="1"/>
      <w:numFmt w:val="bullet"/>
      <w:lvlText w:val=""/>
      <w:lvlJc w:val="left"/>
      <w:pPr>
        <w:ind w:left="6480" w:hanging="360"/>
      </w:pPr>
      <w:rPr>
        <w:rFonts w:ascii="Wingdings" w:hAnsi="Wingdings" w:hint="default"/>
      </w:rPr>
    </w:lvl>
  </w:abstractNum>
  <w:abstractNum w:abstractNumId="5" w15:restartNumberingAfterBreak="0">
    <w:nsid w:val="3DE37CAE"/>
    <w:multiLevelType w:val="hybridMultilevel"/>
    <w:tmpl w:val="EF08956A"/>
    <w:lvl w:ilvl="0" w:tplc="915E60B4">
      <w:start w:val="1"/>
      <w:numFmt w:val="bullet"/>
      <w:lvlText w:val=""/>
      <w:lvlJc w:val="left"/>
      <w:pPr>
        <w:ind w:left="1080" w:hanging="360"/>
      </w:pPr>
      <w:rPr>
        <w:rFonts w:ascii="Symbol" w:hAnsi="Symbol" w:hint="default"/>
      </w:rPr>
    </w:lvl>
    <w:lvl w:ilvl="1" w:tplc="43AC9B3C">
      <w:start w:val="1"/>
      <w:numFmt w:val="bullet"/>
      <w:lvlText w:val="o"/>
      <w:lvlJc w:val="left"/>
      <w:pPr>
        <w:ind w:left="1800" w:hanging="360"/>
      </w:pPr>
      <w:rPr>
        <w:rFonts w:ascii="Courier New" w:hAnsi="Courier New" w:hint="default"/>
      </w:rPr>
    </w:lvl>
    <w:lvl w:ilvl="2" w:tplc="E8CC6406">
      <w:start w:val="1"/>
      <w:numFmt w:val="bullet"/>
      <w:lvlText w:val=""/>
      <w:lvlJc w:val="left"/>
      <w:pPr>
        <w:ind w:left="2520" w:hanging="360"/>
      </w:pPr>
      <w:rPr>
        <w:rFonts w:ascii="Wingdings" w:hAnsi="Wingdings" w:hint="default"/>
      </w:rPr>
    </w:lvl>
    <w:lvl w:ilvl="3" w:tplc="9C0CE9FE">
      <w:start w:val="1"/>
      <w:numFmt w:val="bullet"/>
      <w:lvlText w:val=""/>
      <w:lvlJc w:val="left"/>
      <w:pPr>
        <w:ind w:left="3240" w:hanging="360"/>
      </w:pPr>
      <w:rPr>
        <w:rFonts w:ascii="Symbol" w:hAnsi="Symbol" w:hint="default"/>
      </w:rPr>
    </w:lvl>
    <w:lvl w:ilvl="4" w:tplc="717622DA">
      <w:start w:val="1"/>
      <w:numFmt w:val="bullet"/>
      <w:lvlText w:val="o"/>
      <w:lvlJc w:val="left"/>
      <w:pPr>
        <w:ind w:left="3960" w:hanging="360"/>
      </w:pPr>
      <w:rPr>
        <w:rFonts w:ascii="Courier New" w:hAnsi="Courier New" w:hint="default"/>
      </w:rPr>
    </w:lvl>
    <w:lvl w:ilvl="5" w:tplc="621AFD70">
      <w:start w:val="1"/>
      <w:numFmt w:val="bullet"/>
      <w:lvlText w:val=""/>
      <w:lvlJc w:val="left"/>
      <w:pPr>
        <w:ind w:left="4680" w:hanging="360"/>
      </w:pPr>
      <w:rPr>
        <w:rFonts w:ascii="Wingdings" w:hAnsi="Wingdings" w:hint="default"/>
      </w:rPr>
    </w:lvl>
    <w:lvl w:ilvl="6" w:tplc="4F7E24B6">
      <w:start w:val="1"/>
      <w:numFmt w:val="bullet"/>
      <w:lvlText w:val=""/>
      <w:lvlJc w:val="left"/>
      <w:pPr>
        <w:ind w:left="5400" w:hanging="360"/>
      </w:pPr>
      <w:rPr>
        <w:rFonts w:ascii="Symbol" w:hAnsi="Symbol" w:hint="default"/>
      </w:rPr>
    </w:lvl>
    <w:lvl w:ilvl="7" w:tplc="D1DC614C">
      <w:start w:val="1"/>
      <w:numFmt w:val="bullet"/>
      <w:lvlText w:val="o"/>
      <w:lvlJc w:val="left"/>
      <w:pPr>
        <w:ind w:left="6120" w:hanging="360"/>
      </w:pPr>
      <w:rPr>
        <w:rFonts w:ascii="Courier New" w:hAnsi="Courier New" w:hint="default"/>
      </w:rPr>
    </w:lvl>
    <w:lvl w:ilvl="8" w:tplc="177C527A">
      <w:start w:val="1"/>
      <w:numFmt w:val="bullet"/>
      <w:lvlText w:val=""/>
      <w:lvlJc w:val="left"/>
      <w:pPr>
        <w:ind w:left="6840" w:hanging="360"/>
      </w:pPr>
      <w:rPr>
        <w:rFonts w:ascii="Wingdings" w:hAnsi="Wingdings" w:hint="default"/>
      </w:rPr>
    </w:lvl>
  </w:abstractNum>
  <w:abstractNum w:abstractNumId="6" w15:restartNumberingAfterBreak="0">
    <w:nsid w:val="41411071"/>
    <w:multiLevelType w:val="hybridMultilevel"/>
    <w:tmpl w:val="0446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E5348"/>
    <w:multiLevelType w:val="hybridMultilevel"/>
    <w:tmpl w:val="6C2C6EDA"/>
    <w:lvl w:ilvl="0" w:tplc="169CABDC">
      <w:start w:val="1"/>
      <w:numFmt w:val="bullet"/>
      <w:lvlText w:val=""/>
      <w:lvlJc w:val="left"/>
      <w:pPr>
        <w:ind w:left="1080" w:hanging="360"/>
      </w:pPr>
      <w:rPr>
        <w:rFonts w:ascii="Symbol" w:hAnsi="Symbol" w:hint="default"/>
      </w:rPr>
    </w:lvl>
    <w:lvl w:ilvl="1" w:tplc="AD1A3876">
      <w:start w:val="1"/>
      <w:numFmt w:val="bullet"/>
      <w:lvlText w:val="o"/>
      <w:lvlJc w:val="left"/>
      <w:pPr>
        <w:ind w:left="1800" w:hanging="360"/>
      </w:pPr>
      <w:rPr>
        <w:rFonts w:ascii="Courier New" w:hAnsi="Courier New" w:hint="default"/>
      </w:rPr>
    </w:lvl>
    <w:lvl w:ilvl="2" w:tplc="96B2AECA">
      <w:start w:val="1"/>
      <w:numFmt w:val="bullet"/>
      <w:lvlText w:val=""/>
      <w:lvlJc w:val="left"/>
      <w:pPr>
        <w:ind w:left="2520" w:hanging="360"/>
      </w:pPr>
      <w:rPr>
        <w:rFonts w:ascii="Wingdings" w:hAnsi="Wingdings" w:hint="default"/>
      </w:rPr>
    </w:lvl>
    <w:lvl w:ilvl="3" w:tplc="F88CCF22">
      <w:start w:val="1"/>
      <w:numFmt w:val="bullet"/>
      <w:lvlText w:val=""/>
      <w:lvlJc w:val="left"/>
      <w:pPr>
        <w:ind w:left="3240" w:hanging="360"/>
      </w:pPr>
      <w:rPr>
        <w:rFonts w:ascii="Symbol" w:hAnsi="Symbol" w:hint="default"/>
      </w:rPr>
    </w:lvl>
    <w:lvl w:ilvl="4" w:tplc="C010A5A4">
      <w:start w:val="1"/>
      <w:numFmt w:val="bullet"/>
      <w:lvlText w:val="o"/>
      <w:lvlJc w:val="left"/>
      <w:pPr>
        <w:ind w:left="3960" w:hanging="360"/>
      </w:pPr>
      <w:rPr>
        <w:rFonts w:ascii="Courier New" w:hAnsi="Courier New" w:hint="default"/>
      </w:rPr>
    </w:lvl>
    <w:lvl w:ilvl="5" w:tplc="208CE27C">
      <w:start w:val="1"/>
      <w:numFmt w:val="bullet"/>
      <w:lvlText w:val=""/>
      <w:lvlJc w:val="left"/>
      <w:pPr>
        <w:ind w:left="4680" w:hanging="360"/>
      </w:pPr>
      <w:rPr>
        <w:rFonts w:ascii="Wingdings" w:hAnsi="Wingdings" w:hint="default"/>
      </w:rPr>
    </w:lvl>
    <w:lvl w:ilvl="6" w:tplc="42681140">
      <w:start w:val="1"/>
      <w:numFmt w:val="bullet"/>
      <w:lvlText w:val=""/>
      <w:lvlJc w:val="left"/>
      <w:pPr>
        <w:ind w:left="5400" w:hanging="360"/>
      </w:pPr>
      <w:rPr>
        <w:rFonts w:ascii="Symbol" w:hAnsi="Symbol" w:hint="default"/>
      </w:rPr>
    </w:lvl>
    <w:lvl w:ilvl="7" w:tplc="30F2F9F6">
      <w:start w:val="1"/>
      <w:numFmt w:val="bullet"/>
      <w:lvlText w:val="o"/>
      <w:lvlJc w:val="left"/>
      <w:pPr>
        <w:ind w:left="6120" w:hanging="360"/>
      </w:pPr>
      <w:rPr>
        <w:rFonts w:ascii="Courier New" w:hAnsi="Courier New" w:hint="default"/>
      </w:rPr>
    </w:lvl>
    <w:lvl w:ilvl="8" w:tplc="DEAE48D6">
      <w:start w:val="1"/>
      <w:numFmt w:val="bullet"/>
      <w:lvlText w:val=""/>
      <w:lvlJc w:val="left"/>
      <w:pPr>
        <w:ind w:left="6840" w:hanging="360"/>
      </w:pPr>
      <w:rPr>
        <w:rFonts w:ascii="Wingdings" w:hAnsi="Wingdings" w:hint="default"/>
      </w:rPr>
    </w:lvl>
  </w:abstractNum>
  <w:abstractNum w:abstractNumId="8" w15:restartNumberingAfterBreak="0">
    <w:nsid w:val="46920F99"/>
    <w:multiLevelType w:val="hybridMultilevel"/>
    <w:tmpl w:val="77E4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42888"/>
    <w:multiLevelType w:val="hybridMultilevel"/>
    <w:tmpl w:val="4AC8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5211B"/>
    <w:multiLevelType w:val="hybridMultilevel"/>
    <w:tmpl w:val="674E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634FF"/>
    <w:multiLevelType w:val="hybridMultilevel"/>
    <w:tmpl w:val="B4E4341E"/>
    <w:lvl w:ilvl="0" w:tplc="D2348B18">
      <w:start w:val="1"/>
      <w:numFmt w:val="decimal"/>
      <w:lvlText w:val="%1."/>
      <w:lvlJc w:val="left"/>
      <w:pPr>
        <w:ind w:left="720" w:hanging="360"/>
      </w:pPr>
    </w:lvl>
    <w:lvl w:ilvl="1" w:tplc="BBC2823A">
      <w:start w:val="1"/>
      <w:numFmt w:val="lowerLetter"/>
      <w:lvlText w:val="%2."/>
      <w:lvlJc w:val="left"/>
      <w:pPr>
        <w:ind w:left="1440" w:hanging="360"/>
      </w:pPr>
    </w:lvl>
    <w:lvl w:ilvl="2" w:tplc="92823278">
      <w:start w:val="1"/>
      <w:numFmt w:val="lowerRoman"/>
      <w:lvlText w:val="%3."/>
      <w:lvlJc w:val="right"/>
      <w:pPr>
        <w:ind w:left="2160" w:hanging="180"/>
      </w:pPr>
    </w:lvl>
    <w:lvl w:ilvl="3" w:tplc="7BD03DAE">
      <w:start w:val="1"/>
      <w:numFmt w:val="decimal"/>
      <w:lvlText w:val="%4."/>
      <w:lvlJc w:val="left"/>
      <w:pPr>
        <w:ind w:left="2880" w:hanging="360"/>
      </w:pPr>
    </w:lvl>
    <w:lvl w:ilvl="4" w:tplc="880EF59A">
      <w:start w:val="1"/>
      <w:numFmt w:val="lowerLetter"/>
      <w:lvlText w:val="%5."/>
      <w:lvlJc w:val="left"/>
      <w:pPr>
        <w:ind w:left="3600" w:hanging="360"/>
      </w:pPr>
    </w:lvl>
    <w:lvl w:ilvl="5" w:tplc="D25A5A32">
      <w:start w:val="1"/>
      <w:numFmt w:val="lowerRoman"/>
      <w:lvlText w:val="%6."/>
      <w:lvlJc w:val="right"/>
      <w:pPr>
        <w:ind w:left="4320" w:hanging="180"/>
      </w:pPr>
    </w:lvl>
    <w:lvl w:ilvl="6" w:tplc="9FBC88D2">
      <w:start w:val="1"/>
      <w:numFmt w:val="decimal"/>
      <w:lvlText w:val="%7."/>
      <w:lvlJc w:val="left"/>
      <w:pPr>
        <w:ind w:left="5040" w:hanging="360"/>
      </w:pPr>
    </w:lvl>
    <w:lvl w:ilvl="7" w:tplc="560A4D14">
      <w:start w:val="1"/>
      <w:numFmt w:val="lowerLetter"/>
      <w:lvlText w:val="%8."/>
      <w:lvlJc w:val="left"/>
      <w:pPr>
        <w:ind w:left="5760" w:hanging="360"/>
      </w:pPr>
    </w:lvl>
    <w:lvl w:ilvl="8" w:tplc="581CA87C">
      <w:start w:val="1"/>
      <w:numFmt w:val="lowerRoman"/>
      <w:lvlText w:val="%9."/>
      <w:lvlJc w:val="right"/>
      <w:pPr>
        <w:ind w:left="6480" w:hanging="180"/>
      </w:pPr>
    </w:lvl>
  </w:abstractNum>
  <w:abstractNum w:abstractNumId="12" w15:restartNumberingAfterBreak="0">
    <w:nsid w:val="704C716B"/>
    <w:multiLevelType w:val="hybridMultilevel"/>
    <w:tmpl w:val="8ACAF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EB3695"/>
    <w:multiLevelType w:val="hybridMultilevel"/>
    <w:tmpl w:val="70340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1"/>
  </w:num>
  <w:num w:numId="5">
    <w:abstractNumId w:val="12"/>
  </w:num>
  <w:num w:numId="6">
    <w:abstractNumId w:val="6"/>
  </w:num>
  <w:num w:numId="7">
    <w:abstractNumId w:val="8"/>
  </w:num>
  <w:num w:numId="8">
    <w:abstractNumId w:val="2"/>
  </w:num>
  <w:num w:numId="9">
    <w:abstractNumId w:val="0"/>
  </w:num>
  <w:num w:numId="10">
    <w:abstractNumId w:val="1"/>
  </w:num>
  <w:num w:numId="11">
    <w:abstractNumId w:val="3"/>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80"/>
    <w:rsid w:val="00003704"/>
    <w:rsid w:val="00023C63"/>
    <w:rsid w:val="00035B6F"/>
    <w:rsid w:val="00037B31"/>
    <w:rsid w:val="00051312"/>
    <w:rsid w:val="00052D84"/>
    <w:rsid w:val="00054C24"/>
    <w:rsid w:val="000552D0"/>
    <w:rsid w:val="00060819"/>
    <w:rsid w:val="000817DE"/>
    <w:rsid w:val="000839B9"/>
    <w:rsid w:val="00087C98"/>
    <w:rsid w:val="00095C66"/>
    <w:rsid w:val="000965BC"/>
    <w:rsid w:val="000A17E1"/>
    <w:rsid w:val="000B1284"/>
    <w:rsid w:val="000C2C10"/>
    <w:rsid w:val="001002BC"/>
    <w:rsid w:val="001038BA"/>
    <w:rsid w:val="00132809"/>
    <w:rsid w:val="001342D5"/>
    <w:rsid w:val="001474C8"/>
    <w:rsid w:val="00154274"/>
    <w:rsid w:val="00170247"/>
    <w:rsid w:val="0017146D"/>
    <w:rsid w:val="00177220"/>
    <w:rsid w:val="001900F2"/>
    <w:rsid w:val="001A1C78"/>
    <w:rsid w:val="001D3239"/>
    <w:rsid w:val="001D72C1"/>
    <w:rsid w:val="001F0C41"/>
    <w:rsid w:val="001F26AB"/>
    <w:rsid w:val="00220EEA"/>
    <w:rsid w:val="00241666"/>
    <w:rsid w:val="00244707"/>
    <w:rsid w:val="00295E6D"/>
    <w:rsid w:val="002A4506"/>
    <w:rsid w:val="002B2979"/>
    <w:rsid w:val="002B5294"/>
    <w:rsid w:val="002B6ECA"/>
    <w:rsid w:val="00307675"/>
    <w:rsid w:val="0032368C"/>
    <w:rsid w:val="00345B4E"/>
    <w:rsid w:val="0034642C"/>
    <w:rsid w:val="0036389B"/>
    <w:rsid w:val="003646F1"/>
    <w:rsid w:val="00372803"/>
    <w:rsid w:val="003C622A"/>
    <w:rsid w:val="003D3A33"/>
    <w:rsid w:val="003E1C84"/>
    <w:rsid w:val="003E7860"/>
    <w:rsid w:val="00401F95"/>
    <w:rsid w:val="004166AD"/>
    <w:rsid w:val="004426F0"/>
    <w:rsid w:val="004464C7"/>
    <w:rsid w:val="00465AAD"/>
    <w:rsid w:val="0047153B"/>
    <w:rsid w:val="0049251E"/>
    <w:rsid w:val="004A5F13"/>
    <w:rsid w:val="004E393C"/>
    <w:rsid w:val="005040DB"/>
    <w:rsid w:val="005167BF"/>
    <w:rsid w:val="005365DC"/>
    <w:rsid w:val="0054249B"/>
    <w:rsid w:val="0054409F"/>
    <w:rsid w:val="00580E05"/>
    <w:rsid w:val="005A322B"/>
    <w:rsid w:val="005B2D77"/>
    <w:rsid w:val="005C419A"/>
    <w:rsid w:val="005D5A1E"/>
    <w:rsid w:val="005E6799"/>
    <w:rsid w:val="00606BAE"/>
    <w:rsid w:val="006134BD"/>
    <w:rsid w:val="006437AD"/>
    <w:rsid w:val="00665192"/>
    <w:rsid w:val="00673B77"/>
    <w:rsid w:val="0068010C"/>
    <w:rsid w:val="00693B09"/>
    <w:rsid w:val="006954B0"/>
    <w:rsid w:val="006A1C4D"/>
    <w:rsid w:val="006B5948"/>
    <w:rsid w:val="006C45FF"/>
    <w:rsid w:val="006E486A"/>
    <w:rsid w:val="006F0E8E"/>
    <w:rsid w:val="006F7E54"/>
    <w:rsid w:val="00701D8C"/>
    <w:rsid w:val="00716EE0"/>
    <w:rsid w:val="00722BAC"/>
    <w:rsid w:val="00726BA0"/>
    <w:rsid w:val="00775B13"/>
    <w:rsid w:val="00784142"/>
    <w:rsid w:val="0078457F"/>
    <w:rsid w:val="00787D66"/>
    <w:rsid w:val="0078FFEC"/>
    <w:rsid w:val="00793B9A"/>
    <w:rsid w:val="00796F63"/>
    <w:rsid w:val="007A1213"/>
    <w:rsid w:val="007B2D6F"/>
    <w:rsid w:val="007C6C90"/>
    <w:rsid w:val="007D744D"/>
    <w:rsid w:val="00841A89"/>
    <w:rsid w:val="0084B52F"/>
    <w:rsid w:val="00867854"/>
    <w:rsid w:val="008776C7"/>
    <w:rsid w:val="00894F8B"/>
    <w:rsid w:val="008C25F8"/>
    <w:rsid w:val="008D4E8F"/>
    <w:rsid w:val="008E2038"/>
    <w:rsid w:val="009160B7"/>
    <w:rsid w:val="00917A0F"/>
    <w:rsid w:val="00920A2A"/>
    <w:rsid w:val="00934DDB"/>
    <w:rsid w:val="00980328"/>
    <w:rsid w:val="00980480"/>
    <w:rsid w:val="009B0AB3"/>
    <w:rsid w:val="009B5FC8"/>
    <w:rsid w:val="009E38E9"/>
    <w:rsid w:val="00A12BBB"/>
    <w:rsid w:val="00A30AC5"/>
    <w:rsid w:val="00A355CE"/>
    <w:rsid w:val="00A52DBF"/>
    <w:rsid w:val="00A71444"/>
    <w:rsid w:val="00A76FB8"/>
    <w:rsid w:val="00A83AE4"/>
    <w:rsid w:val="00A97FA3"/>
    <w:rsid w:val="00AB6398"/>
    <w:rsid w:val="00AB6C9B"/>
    <w:rsid w:val="00AC1ADB"/>
    <w:rsid w:val="00AC33D5"/>
    <w:rsid w:val="00AE4185"/>
    <w:rsid w:val="00AF738A"/>
    <w:rsid w:val="00B10F29"/>
    <w:rsid w:val="00B27728"/>
    <w:rsid w:val="00B452BA"/>
    <w:rsid w:val="00B71710"/>
    <w:rsid w:val="00B91A6C"/>
    <w:rsid w:val="00B95065"/>
    <w:rsid w:val="00BA3E2E"/>
    <w:rsid w:val="00BC1132"/>
    <w:rsid w:val="00C017B7"/>
    <w:rsid w:val="00C03B07"/>
    <w:rsid w:val="00C16E65"/>
    <w:rsid w:val="00C3254E"/>
    <w:rsid w:val="00C6443B"/>
    <w:rsid w:val="00CC09BF"/>
    <w:rsid w:val="00CC7BA8"/>
    <w:rsid w:val="00CE0FB5"/>
    <w:rsid w:val="00D1158A"/>
    <w:rsid w:val="00D163AE"/>
    <w:rsid w:val="00D2157C"/>
    <w:rsid w:val="00D26F10"/>
    <w:rsid w:val="00D33866"/>
    <w:rsid w:val="00D40E7F"/>
    <w:rsid w:val="00D52C5E"/>
    <w:rsid w:val="00D63512"/>
    <w:rsid w:val="00D7C767"/>
    <w:rsid w:val="00D81E4F"/>
    <w:rsid w:val="00D87F1F"/>
    <w:rsid w:val="00DA3FBE"/>
    <w:rsid w:val="00DB3D44"/>
    <w:rsid w:val="00DB68D4"/>
    <w:rsid w:val="00DC4088"/>
    <w:rsid w:val="00DC5BA7"/>
    <w:rsid w:val="00E04774"/>
    <w:rsid w:val="00E051DC"/>
    <w:rsid w:val="00E21499"/>
    <w:rsid w:val="00E254E7"/>
    <w:rsid w:val="00E37B7D"/>
    <w:rsid w:val="00E45348"/>
    <w:rsid w:val="00E51A83"/>
    <w:rsid w:val="00E57A36"/>
    <w:rsid w:val="00E723F9"/>
    <w:rsid w:val="00E75B9A"/>
    <w:rsid w:val="00E809B6"/>
    <w:rsid w:val="00E86863"/>
    <w:rsid w:val="00E873ED"/>
    <w:rsid w:val="00EB516A"/>
    <w:rsid w:val="00ED1291"/>
    <w:rsid w:val="00ED4F59"/>
    <w:rsid w:val="00ED7781"/>
    <w:rsid w:val="00EF5234"/>
    <w:rsid w:val="00EF6A33"/>
    <w:rsid w:val="00F17167"/>
    <w:rsid w:val="00F20251"/>
    <w:rsid w:val="00F259FE"/>
    <w:rsid w:val="00F339C4"/>
    <w:rsid w:val="00F73C6A"/>
    <w:rsid w:val="00F73D9A"/>
    <w:rsid w:val="00F75DCA"/>
    <w:rsid w:val="00F8261A"/>
    <w:rsid w:val="00F91C29"/>
    <w:rsid w:val="00FC11A1"/>
    <w:rsid w:val="00FD49C6"/>
    <w:rsid w:val="00FE26E1"/>
    <w:rsid w:val="00FF163C"/>
    <w:rsid w:val="012CEB65"/>
    <w:rsid w:val="016E2B9C"/>
    <w:rsid w:val="029A2858"/>
    <w:rsid w:val="02E0A02B"/>
    <w:rsid w:val="031EC305"/>
    <w:rsid w:val="036A92B0"/>
    <w:rsid w:val="038FF329"/>
    <w:rsid w:val="03CEBDF9"/>
    <w:rsid w:val="044ACD44"/>
    <w:rsid w:val="04A5CC5E"/>
    <w:rsid w:val="0530FB1C"/>
    <w:rsid w:val="055CAF41"/>
    <w:rsid w:val="059E0626"/>
    <w:rsid w:val="05B708CD"/>
    <w:rsid w:val="06C63727"/>
    <w:rsid w:val="06E8C66B"/>
    <w:rsid w:val="07943C13"/>
    <w:rsid w:val="0857CE1C"/>
    <w:rsid w:val="093F62A9"/>
    <w:rsid w:val="0972576B"/>
    <w:rsid w:val="09816209"/>
    <w:rsid w:val="0A129CCE"/>
    <w:rsid w:val="0A4613A4"/>
    <w:rsid w:val="0A7F0095"/>
    <w:rsid w:val="0B3F2EF1"/>
    <w:rsid w:val="0B5D13A7"/>
    <w:rsid w:val="0B7E7659"/>
    <w:rsid w:val="0BB84D8F"/>
    <w:rsid w:val="0C1D97DD"/>
    <w:rsid w:val="0DD8872D"/>
    <w:rsid w:val="0DEA6255"/>
    <w:rsid w:val="0E4B873C"/>
    <w:rsid w:val="0E7336A5"/>
    <w:rsid w:val="0EC393EF"/>
    <w:rsid w:val="0F5271B8"/>
    <w:rsid w:val="0F936C45"/>
    <w:rsid w:val="0FBACA76"/>
    <w:rsid w:val="0FE6BA8B"/>
    <w:rsid w:val="0FE8E4F9"/>
    <w:rsid w:val="10DC41F8"/>
    <w:rsid w:val="11457E2F"/>
    <w:rsid w:val="120F51A3"/>
    <w:rsid w:val="1265D1EB"/>
    <w:rsid w:val="13140677"/>
    <w:rsid w:val="14D8DCC4"/>
    <w:rsid w:val="151E71BF"/>
    <w:rsid w:val="15C1B33C"/>
    <w:rsid w:val="169940EC"/>
    <w:rsid w:val="1729A461"/>
    <w:rsid w:val="175A1A23"/>
    <w:rsid w:val="1785D140"/>
    <w:rsid w:val="17AD44F4"/>
    <w:rsid w:val="17FC602A"/>
    <w:rsid w:val="18168007"/>
    <w:rsid w:val="18595504"/>
    <w:rsid w:val="1892CCCE"/>
    <w:rsid w:val="1940622F"/>
    <w:rsid w:val="19AC4DE7"/>
    <w:rsid w:val="1A104FC0"/>
    <w:rsid w:val="1A9DE93D"/>
    <w:rsid w:val="1B331F32"/>
    <w:rsid w:val="1B389150"/>
    <w:rsid w:val="1B3EEBE3"/>
    <w:rsid w:val="1B62A5FD"/>
    <w:rsid w:val="1BD0619C"/>
    <w:rsid w:val="1C85328A"/>
    <w:rsid w:val="1CDDB7E3"/>
    <w:rsid w:val="1CE3EEA9"/>
    <w:rsid w:val="1D2AA753"/>
    <w:rsid w:val="1D64F3DD"/>
    <w:rsid w:val="1EA75FB7"/>
    <w:rsid w:val="1EC28B42"/>
    <w:rsid w:val="1F333693"/>
    <w:rsid w:val="1FA1FFA2"/>
    <w:rsid w:val="1FBB3584"/>
    <w:rsid w:val="20351FDF"/>
    <w:rsid w:val="2064B0C1"/>
    <w:rsid w:val="2067ABB1"/>
    <w:rsid w:val="211E1436"/>
    <w:rsid w:val="21A7D2D4"/>
    <w:rsid w:val="21DF0079"/>
    <w:rsid w:val="220B10B7"/>
    <w:rsid w:val="222E6335"/>
    <w:rsid w:val="223B924D"/>
    <w:rsid w:val="22CF3797"/>
    <w:rsid w:val="22E8DEE3"/>
    <w:rsid w:val="234C5082"/>
    <w:rsid w:val="23A5D61E"/>
    <w:rsid w:val="23BB0D04"/>
    <w:rsid w:val="23CA3396"/>
    <w:rsid w:val="23E01982"/>
    <w:rsid w:val="24125FB4"/>
    <w:rsid w:val="24922C80"/>
    <w:rsid w:val="249E58B8"/>
    <w:rsid w:val="24ACA676"/>
    <w:rsid w:val="2516A13B"/>
    <w:rsid w:val="257005C2"/>
    <w:rsid w:val="25AA4B05"/>
    <w:rsid w:val="26124C3A"/>
    <w:rsid w:val="273E8E59"/>
    <w:rsid w:val="27FBC7E2"/>
    <w:rsid w:val="282E8ED6"/>
    <w:rsid w:val="2871A71B"/>
    <w:rsid w:val="28BA6BFA"/>
    <w:rsid w:val="28EC3CD0"/>
    <w:rsid w:val="28FEC5C6"/>
    <w:rsid w:val="298B2EF7"/>
    <w:rsid w:val="29903A79"/>
    <w:rsid w:val="2A5031AA"/>
    <w:rsid w:val="2A6A8D31"/>
    <w:rsid w:val="2A7F25A7"/>
    <w:rsid w:val="2B63122C"/>
    <w:rsid w:val="2B74FB20"/>
    <w:rsid w:val="2B85E2BF"/>
    <w:rsid w:val="2C7773C6"/>
    <w:rsid w:val="2D61EF4A"/>
    <w:rsid w:val="2DAEF881"/>
    <w:rsid w:val="2F1E58E6"/>
    <w:rsid w:val="2F382B23"/>
    <w:rsid w:val="2FBE775D"/>
    <w:rsid w:val="30109ACF"/>
    <w:rsid w:val="30774410"/>
    <w:rsid w:val="30B99062"/>
    <w:rsid w:val="30D12395"/>
    <w:rsid w:val="30E42C70"/>
    <w:rsid w:val="30FE36A4"/>
    <w:rsid w:val="31D48E83"/>
    <w:rsid w:val="320505DB"/>
    <w:rsid w:val="321F6470"/>
    <w:rsid w:val="326AC68E"/>
    <w:rsid w:val="331BBD8E"/>
    <w:rsid w:val="3390F4A4"/>
    <w:rsid w:val="343B3FA5"/>
    <w:rsid w:val="34770895"/>
    <w:rsid w:val="348AC420"/>
    <w:rsid w:val="34C4F3C1"/>
    <w:rsid w:val="3574EEB5"/>
    <w:rsid w:val="3584EF4A"/>
    <w:rsid w:val="35977089"/>
    <w:rsid w:val="3612D8F6"/>
    <w:rsid w:val="36BD8B68"/>
    <w:rsid w:val="3807C812"/>
    <w:rsid w:val="383525A8"/>
    <w:rsid w:val="38464C56"/>
    <w:rsid w:val="3910057A"/>
    <w:rsid w:val="39387593"/>
    <w:rsid w:val="39BF5212"/>
    <w:rsid w:val="39EDEF96"/>
    <w:rsid w:val="3A3328F2"/>
    <w:rsid w:val="3B3C79B8"/>
    <w:rsid w:val="3BA8E17D"/>
    <w:rsid w:val="3BF53F59"/>
    <w:rsid w:val="3C21AC7D"/>
    <w:rsid w:val="3C4AC350"/>
    <w:rsid w:val="3D3C9446"/>
    <w:rsid w:val="3E8B3ECF"/>
    <w:rsid w:val="3FB9BB3C"/>
    <w:rsid w:val="3FD2DABD"/>
    <w:rsid w:val="3FFD06CF"/>
    <w:rsid w:val="4068C2EB"/>
    <w:rsid w:val="409EF7EE"/>
    <w:rsid w:val="41CBA19D"/>
    <w:rsid w:val="420F77E1"/>
    <w:rsid w:val="4234D85A"/>
    <w:rsid w:val="423AC84F"/>
    <w:rsid w:val="42DAA113"/>
    <w:rsid w:val="4383DD76"/>
    <w:rsid w:val="43C726E2"/>
    <w:rsid w:val="43D698B0"/>
    <w:rsid w:val="45726911"/>
    <w:rsid w:val="45BF72A7"/>
    <w:rsid w:val="45FDD03E"/>
    <w:rsid w:val="46A1D748"/>
    <w:rsid w:val="46A85BF3"/>
    <w:rsid w:val="46E6A6B6"/>
    <w:rsid w:val="476E6C47"/>
    <w:rsid w:val="485E3688"/>
    <w:rsid w:val="49357100"/>
    <w:rsid w:val="4963796F"/>
    <w:rsid w:val="4A5F7B13"/>
    <w:rsid w:val="4B22C258"/>
    <w:rsid w:val="4B3130B2"/>
    <w:rsid w:val="4B391E38"/>
    <w:rsid w:val="4B4689AE"/>
    <w:rsid w:val="4C655242"/>
    <w:rsid w:val="4C6D11C2"/>
    <w:rsid w:val="4CBEC12D"/>
    <w:rsid w:val="4CD4EE99"/>
    <w:rsid w:val="4DFB180D"/>
    <w:rsid w:val="4E08E223"/>
    <w:rsid w:val="4E68D174"/>
    <w:rsid w:val="4F4DC4A9"/>
    <w:rsid w:val="4FBEA42F"/>
    <w:rsid w:val="4FD7CC8C"/>
    <w:rsid w:val="4FEC2550"/>
    <w:rsid w:val="500C8F5B"/>
    <w:rsid w:val="514EFB35"/>
    <w:rsid w:val="51739CED"/>
    <w:rsid w:val="51F86FF7"/>
    <w:rsid w:val="525F7948"/>
    <w:rsid w:val="52609359"/>
    <w:rsid w:val="52C3A9DB"/>
    <w:rsid w:val="530F6D4E"/>
    <w:rsid w:val="5344301D"/>
    <w:rsid w:val="539AC923"/>
    <w:rsid w:val="53F4AA00"/>
    <w:rsid w:val="540369B7"/>
    <w:rsid w:val="5448E9C4"/>
    <w:rsid w:val="54CAC998"/>
    <w:rsid w:val="54D5FEB3"/>
    <w:rsid w:val="55385187"/>
    <w:rsid w:val="5542E0AE"/>
    <w:rsid w:val="5558908A"/>
    <w:rsid w:val="55AE4A8F"/>
    <w:rsid w:val="55EB3EB3"/>
    <w:rsid w:val="562AC384"/>
    <w:rsid w:val="56370BC1"/>
    <w:rsid w:val="56835E0B"/>
    <w:rsid w:val="568C35A4"/>
    <w:rsid w:val="56996B1B"/>
    <w:rsid w:val="57279FBB"/>
    <w:rsid w:val="572B1804"/>
    <w:rsid w:val="57ABBE05"/>
    <w:rsid w:val="580D9F75"/>
    <w:rsid w:val="582A9638"/>
    <w:rsid w:val="58C01854"/>
    <w:rsid w:val="58FB9E8A"/>
    <w:rsid w:val="5922DF75"/>
    <w:rsid w:val="595A0D1A"/>
    <w:rsid w:val="59A03947"/>
    <w:rsid w:val="59AFA2E6"/>
    <w:rsid w:val="59B371A1"/>
    <w:rsid w:val="5A0F72DD"/>
    <w:rsid w:val="5A747BB5"/>
    <w:rsid w:val="5A9B7CFD"/>
    <w:rsid w:val="5A9F470E"/>
    <w:rsid w:val="5BD23CC2"/>
    <w:rsid w:val="5BF519C9"/>
    <w:rsid w:val="5C43D96F"/>
    <w:rsid w:val="5C81614A"/>
    <w:rsid w:val="5CB393B2"/>
    <w:rsid w:val="5CEB1263"/>
    <w:rsid w:val="5D34CA36"/>
    <w:rsid w:val="5D98434C"/>
    <w:rsid w:val="5DB23EE7"/>
    <w:rsid w:val="5ECAAAC3"/>
    <w:rsid w:val="5ED09A97"/>
    <w:rsid w:val="5ED260FF"/>
    <w:rsid w:val="5F507EC1"/>
    <w:rsid w:val="5F9220F9"/>
    <w:rsid w:val="5FB94D6C"/>
    <w:rsid w:val="5FC2F967"/>
    <w:rsid w:val="5FC541BA"/>
    <w:rsid w:val="5FC94E9E"/>
    <w:rsid w:val="609538D6"/>
    <w:rsid w:val="60C439CD"/>
    <w:rsid w:val="60C88AEC"/>
    <w:rsid w:val="60D32D08"/>
    <w:rsid w:val="60DE923A"/>
    <w:rsid w:val="61165052"/>
    <w:rsid w:val="61A8C290"/>
    <w:rsid w:val="61B1F0C6"/>
    <w:rsid w:val="62B800D6"/>
    <w:rsid w:val="6300EF60"/>
    <w:rsid w:val="63F18761"/>
    <w:rsid w:val="64049081"/>
    <w:rsid w:val="64F62448"/>
    <w:rsid w:val="65502A07"/>
    <w:rsid w:val="65733AE5"/>
    <w:rsid w:val="6582D3B2"/>
    <w:rsid w:val="65F17CD7"/>
    <w:rsid w:val="66282858"/>
    <w:rsid w:val="66389022"/>
    <w:rsid w:val="663E9093"/>
    <w:rsid w:val="665ACCE6"/>
    <w:rsid w:val="666004D2"/>
    <w:rsid w:val="67168C4C"/>
    <w:rsid w:val="676B2E70"/>
    <w:rsid w:val="677BB5D1"/>
    <w:rsid w:val="6843B155"/>
    <w:rsid w:val="685B9346"/>
    <w:rsid w:val="687DD81A"/>
    <w:rsid w:val="6899795A"/>
    <w:rsid w:val="68D03318"/>
    <w:rsid w:val="6929991D"/>
    <w:rsid w:val="697030E4"/>
    <w:rsid w:val="69781E6A"/>
    <w:rsid w:val="69B8F610"/>
    <w:rsid w:val="69EBAD17"/>
    <w:rsid w:val="6A5644D5"/>
    <w:rsid w:val="6ABB84FD"/>
    <w:rsid w:val="6B13EECB"/>
    <w:rsid w:val="6B3D4CF1"/>
    <w:rsid w:val="6B77E6C1"/>
    <w:rsid w:val="6D25CD5C"/>
    <w:rsid w:val="6D52C2FD"/>
    <w:rsid w:val="6DA3ECE5"/>
    <w:rsid w:val="6DC33E17"/>
    <w:rsid w:val="6EA4AE58"/>
    <w:rsid w:val="6EFB227E"/>
    <w:rsid w:val="6F6D9F59"/>
    <w:rsid w:val="6FDC47BC"/>
    <w:rsid w:val="70430EE0"/>
    <w:rsid w:val="708A7C48"/>
    <w:rsid w:val="7113F074"/>
    <w:rsid w:val="7130FAAD"/>
    <w:rsid w:val="716FFD55"/>
    <w:rsid w:val="7206FD2E"/>
    <w:rsid w:val="721A6C31"/>
    <w:rsid w:val="726156BA"/>
    <w:rsid w:val="73180DE3"/>
    <w:rsid w:val="732887A6"/>
    <w:rsid w:val="732FA951"/>
    <w:rsid w:val="7340E686"/>
    <w:rsid w:val="734FE854"/>
    <w:rsid w:val="73DB95FE"/>
    <w:rsid w:val="749C2BFA"/>
    <w:rsid w:val="74F229D8"/>
    <w:rsid w:val="761F73CD"/>
    <w:rsid w:val="7623A3B4"/>
    <w:rsid w:val="76596859"/>
    <w:rsid w:val="76975C8B"/>
    <w:rsid w:val="776085FB"/>
    <w:rsid w:val="77B20806"/>
    <w:rsid w:val="781457A9"/>
    <w:rsid w:val="7816225B"/>
    <w:rsid w:val="79963FB5"/>
    <w:rsid w:val="79D20D43"/>
    <w:rsid w:val="79E6F47A"/>
    <w:rsid w:val="7A4DC6AE"/>
    <w:rsid w:val="7A80F3E3"/>
    <w:rsid w:val="7ADE96FB"/>
    <w:rsid w:val="7B490A64"/>
    <w:rsid w:val="7B59A5A1"/>
    <w:rsid w:val="7BDA8807"/>
    <w:rsid w:val="7CA1A267"/>
    <w:rsid w:val="7CA52AA2"/>
    <w:rsid w:val="7CC02607"/>
    <w:rsid w:val="7CE0EB6D"/>
    <w:rsid w:val="7D03FC4B"/>
    <w:rsid w:val="7D50BB84"/>
    <w:rsid w:val="7D7A8E98"/>
    <w:rsid w:val="7D876363"/>
    <w:rsid w:val="7D8EE56B"/>
    <w:rsid w:val="7D92053C"/>
    <w:rsid w:val="7DDB8BBF"/>
    <w:rsid w:val="7E892807"/>
    <w:rsid w:val="7E9882D3"/>
    <w:rsid w:val="7EADD3A2"/>
    <w:rsid w:val="7F2DD59D"/>
    <w:rsid w:val="7F44C6C0"/>
    <w:rsid w:val="7F5454AD"/>
    <w:rsid w:val="7FB2081E"/>
    <w:rsid w:val="7FD25B3A"/>
    <w:rsid w:val="7FE72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038574"/>
  <w15:chartTrackingRefBased/>
  <w15:docId w15:val="{89DF244C-CFB3-4396-95F2-E94996A3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80"/>
    <w:pPr>
      <w:spacing w:before="240" w:after="120" w:line="276"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98048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048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480"/>
    <w:pPr>
      <w:spacing w:before="60" w:after="80" w:line="240" w:lineRule="auto"/>
    </w:pPr>
    <w:rPr>
      <w:rFonts w:ascii="Helvetica" w:eastAsia="Calibri" w:hAnsi="Helvetica" w:cs="Times New Roman"/>
      <w:szCs w:val="20"/>
      <w:lang w:eastAsia="en-GB"/>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Header">
    <w:name w:val="header"/>
    <w:basedOn w:val="Normal"/>
    <w:link w:val="HeaderChar"/>
    <w:uiPriority w:val="99"/>
    <w:unhideWhenUsed/>
    <w:rsid w:val="009804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0480"/>
    <w:rPr>
      <w:rFonts w:ascii="Arial" w:eastAsia="Calibri" w:hAnsi="Arial" w:cs="Times New Roman"/>
      <w:sz w:val="24"/>
      <w:szCs w:val="24"/>
    </w:rPr>
  </w:style>
  <w:style w:type="paragraph" w:styleId="Footer">
    <w:name w:val="footer"/>
    <w:basedOn w:val="Normal"/>
    <w:link w:val="FooterChar"/>
    <w:uiPriority w:val="99"/>
    <w:unhideWhenUsed/>
    <w:rsid w:val="0098048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0480"/>
    <w:rPr>
      <w:rFonts w:ascii="Arial" w:eastAsia="Calibri" w:hAnsi="Arial" w:cs="Times New Roman"/>
      <w:sz w:val="24"/>
      <w:szCs w:val="24"/>
    </w:rPr>
  </w:style>
  <w:style w:type="paragraph" w:styleId="ListParagraph">
    <w:name w:val="List Paragraph"/>
    <w:basedOn w:val="Normal"/>
    <w:uiPriority w:val="34"/>
    <w:qFormat/>
    <w:rsid w:val="00980480"/>
    <w:pPr>
      <w:ind w:left="720"/>
      <w:contextualSpacing/>
    </w:pPr>
  </w:style>
  <w:style w:type="character" w:styleId="EndnoteReference">
    <w:name w:val="endnote reference"/>
    <w:basedOn w:val="DefaultParagraphFont"/>
    <w:uiPriority w:val="99"/>
    <w:semiHidden/>
    <w:unhideWhenUsed/>
    <w:rsid w:val="00980480"/>
    <w:rPr>
      <w:vertAlign w:val="superscript"/>
    </w:rPr>
  </w:style>
  <w:style w:type="character" w:customStyle="1" w:styleId="EndnoteTextChar">
    <w:name w:val="Endnote Text Char"/>
    <w:basedOn w:val="DefaultParagraphFont"/>
    <w:link w:val="EndnoteText"/>
    <w:uiPriority w:val="99"/>
    <w:semiHidden/>
    <w:rsid w:val="00980480"/>
    <w:rPr>
      <w:sz w:val="20"/>
      <w:szCs w:val="20"/>
    </w:rPr>
  </w:style>
  <w:style w:type="paragraph" w:styleId="EndnoteText">
    <w:name w:val="endnote text"/>
    <w:basedOn w:val="Normal"/>
    <w:link w:val="EndnoteTextChar"/>
    <w:uiPriority w:val="99"/>
    <w:semiHidden/>
    <w:unhideWhenUsed/>
    <w:rsid w:val="00980480"/>
    <w:pPr>
      <w:spacing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980480"/>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980480"/>
    <w:rPr>
      <w:sz w:val="16"/>
      <w:szCs w:val="16"/>
    </w:rPr>
  </w:style>
  <w:style w:type="paragraph" w:styleId="CommentText">
    <w:name w:val="annotation text"/>
    <w:basedOn w:val="Normal"/>
    <w:link w:val="CommentTextChar"/>
    <w:uiPriority w:val="99"/>
    <w:unhideWhenUsed/>
    <w:rsid w:val="00980480"/>
    <w:pPr>
      <w:spacing w:line="240" w:lineRule="auto"/>
    </w:pPr>
    <w:rPr>
      <w:sz w:val="20"/>
      <w:szCs w:val="20"/>
    </w:rPr>
  </w:style>
  <w:style w:type="character" w:customStyle="1" w:styleId="CommentTextChar">
    <w:name w:val="Comment Text Char"/>
    <w:basedOn w:val="DefaultParagraphFont"/>
    <w:link w:val="CommentText"/>
    <w:uiPriority w:val="99"/>
    <w:rsid w:val="00980480"/>
    <w:rPr>
      <w:rFonts w:ascii="Arial" w:eastAsia="Calibri" w:hAnsi="Arial" w:cs="Times New Roman"/>
      <w:sz w:val="20"/>
      <w:szCs w:val="20"/>
    </w:rPr>
  </w:style>
  <w:style w:type="character" w:styleId="Hyperlink">
    <w:name w:val="Hyperlink"/>
    <w:basedOn w:val="DefaultParagraphFont"/>
    <w:uiPriority w:val="99"/>
    <w:unhideWhenUsed/>
    <w:rsid w:val="00980480"/>
    <w:rPr>
      <w:color w:val="0563C1" w:themeColor="hyperlink"/>
      <w:u w:val="single"/>
    </w:rPr>
  </w:style>
  <w:style w:type="paragraph" w:styleId="BalloonText">
    <w:name w:val="Balloon Text"/>
    <w:basedOn w:val="Normal"/>
    <w:link w:val="BalloonTextChar"/>
    <w:uiPriority w:val="99"/>
    <w:semiHidden/>
    <w:unhideWhenUsed/>
    <w:rsid w:val="009804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80"/>
    <w:rPr>
      <w:rFonts w:ascii="Segoe UI" w:eastAsia="Calibri" w:hAnsi="Segoe UI" w:cs="Segoe UI"/>
      <w:sz w:val="18"/>
      <w:szCs w:val="18"/>
    </w:rPr>
  </w:style>
  <w:style w:type="character" w:customStyle="1" w:styleId="Heading1Char">
    <w:name w:val="Heading 1 Char"/>
    <w:basedOn w:val="DefaultParagraphFont"/>
    <w:link w:val="Heading1"/>
    <w:uiPriority w:val="9"/>
    <w:rsid w:val="00980480"/>
    <w:rPr>
      <w:rFonts w:asciiTheme="majorHAnsi" w:eastAsiaTheme="majorEastAsia" w:hAnsiTheme="majorHAnsi" w:cstheme="majorBidi"/>
      <w:color w:val="2F5496" w:themeColor="accent1" w:themeShade="BF"/>
      <w:sz w:val="32"/>
      <w:szCs w:val="32"/>
    </w:rPr>
  </w:style>
  <w:style w:type="table" w:styleId="ListTable6Colorful-Accent1">
    <w:name w:val="List Table 6 Colorful Accent 1"/>
    <w:basedOn w:val="TableNormal"/>
    <w:uiPriority w:val="51"/>
    <w:rsid w:val="0098048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98048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80480"/>
    <w:pPr>
      <w:spacing w:after="0" w:line="240" w:lineRule="auto"/>
    </w:pPr>
    <w:rPr>
      <w:rFonts w:ascii="Arial" w:eastAsia="Calibri" w:hAnsi="Arial" w:cs="Times New Roman"/>
      <w:sz w:val="24"/>
      <w:szCs w:val="24"/>
    </w:rPr>
  </w:style>
  <w:style w:type="character" w:customStyle="1" w:styleId="Heading3Char">
    <w:name w:val="Heading 3 Char"/>
    <w:basedOn w:val="DefaultParagraphFont"/>
    <w:link w:val="Heading3"/>
    <w:uiPriority w:val="9"/>
    <w:rsid w:val="00980480"/>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21499"/>
    <w:rPr>
      <w:b/>
      <w:bCs/>
    </w:rPr>
  </w:style>
  <w:style w:type="character" w:customStyle="1" w:styleId="CommentSubjectChar">
    <w:name w:val="Comment Subject Char"/>
    <w:basedOn w:val="CommentTextChar"/>
    <w:link w:val="CommentSubject"/>
    <w:uiPriority w:val="99"/>
    <w:semiHidden/>
    <w:rsid w:val="00E21499"/>
    <w:rPr>
      <w:rFonts w:ascii="Arial" w:eastAsia="Calibri" w:hAnsi="Arial" w:cs="Times New Roman"/>
      <w:b/>
      <w:bCs/>
      <w:sz w:val="20"/>
      <w:szCs w:val="20"/>
    </w:rPr>
  </w:style>
  <w:style w:type="table" w:styleId="ListTable2-Accent1">
    <w:name w:val="List Table 2 Accent 1"/>
    <w:basedOn w:val="TableNormal"/>
    <w:uiPriority w:val="47"/>
    <w:rsid w:val="00AC1AD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665192"/>
    <w:rPr>
      <w:color w:val="605E5C"/>
      <w:shd w:val="clear" w:color="auto" w:fill="E1DFDD"/>
    </w:rPr>
  </w:style>
  <w:style w:type="table" w:styleId="GridTable1Light-Accent1">
    <w:name w:val="Grid Table 1 Light Accent 1"/>
    <w:basedOn w:val="TableNormal"/>
    <w:uiPriority w:val="46"/>
    <w:rsid w:val="00F8261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4A5F13"/>
    <w:pPr>
      <w:spacing w:after="0" w:line="240" w:lineRule="auto"/>
    </w:pPr>
    <w:rPr>
      <w:rFonts w:ascii="Arial" w:eastAsia="Calibri" w:hAnsi="Arial" w:cs="Times New Roman"/>
      <w:sz w:val="24"/>
      <w:szCs w:val="24"/>
    </w:rPr>
  </w:style>
  <w:style w:type="character" w:styleId="FollowedHyperlink">
    <w:name w:val="FollowedHyperlink"/>
    <w:basedOn w:val="DefaultParagraphFont"/>
    <w:uiPriority w:val="99"/>
    <w:semiHidden/>
    <w:unhideWhenUsed/>
    <w:rsid w:val="00295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7179">
      <w:bodyDiv w:val="1"/>
      <w:marLeft w:val="0"/>
      <w:marRight w:val="0"/>
      <w:marTop w:val="0"/>
      <w:marBottom w:val="0"/>
      <w:divBdr>
        <w:top w:val="none" w:sz="0" w:space="0" w:color="auto"/>
        <w:left w:val="none" w:sz="0" w:space="0" w:color="auto"/>
        <w:bottom w:val="none" w:sz="0" w:space="0" w:color="auto"/>
        <w:right w:val="none" w:sz="0" w:space="0" w:color="auto"/>
      </w:divBdr>
    </w:div>
    <w:div w:id="1281760644">
      <w:bodyDiv w:val="1"/>
      <w:marLeft w:val="0"/>
      <w:marRight w:val="0"/>
      <w:marTop w:val="0"/>
      <w:marBottom w:val="0"/>
      <w:divBdr>
        <w:top w:val="none" w:sz="0" w:space="0" w:color="auto"/>
        <w:left w:val="none" w:sz="0" w:space="0" w:color="auto"/>
        <w:bottom w:val="none" w:sz="0" w:space="0" w:color="auto"/>
        <w:right w:val="none" w:sz="0" w:space="0" w:color="auto"/>
      </w:divBdr>
    </w:div>
    <w:div w:id="17854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press/2021/pr-2021-12-02-sbstta24-sbi3-wg20203-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efraDSIExpertisePan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enberg-fawcett@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9B84E812A884099E5F36B958E0F1B" ma:contentTypeVersion="7" ma:contentTypeDescription="Create a new document." ma:contentTypeScope="" ma:versionID="ce231f7cf4bd74cf42845eb78036ab75">
  <xsd:schema xmlns:xsd="http://www.w3.org/2001/XMLSchema" xmlns:xs="http://www.w3.org/2001/XMLSchema" xmlns:p="http://schemas.microsoft.com/office/2006/metadata/properties" xmlns:ns3="78a8bef1-0969-4d7d-ae85-745da1bf0847" xmlns:ns4="6080ea7c-dc05-42bf-80b6-7643ed6f3855" targetNamespace="http://schemas.microsoft.com/office/2006/metadata/properties" ma:root="true" ma:fieldsID="4edb67d40246a2241988ceeff300617f" ns3:_="" ns4:_="">
    <xsd:import namespace="78a8bef1-0969-4d7d-ae85-745da1bf0847"/>
    <xsd:import namespace="6080ea7c-dc05-42bf-80b6-7643ed6f38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8bef1-0969-4d7d-ae85-745da1bf0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0ea7c-dc05-42bf-80b6-7643ed6f3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16810-0112-40E3-BD4F-02792376A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8bef1-0969-4d7d-ae85-745da1bf0847"/>
    <ds:schemaRef ds:uri="6080ea7c-dc05-42bf-80b6-7643ed6f3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ECF50-BC72-4900-A6F9-EB30C73A9F03}">
  <ds:schemaRefs>
    <ds:schemaRef ds:uri="http://schemas.openxmlformats.org/officeDocument/2006/bibliography"/>
  </ds:schemaRefs>
</ds:datastoreItem>
</file>

<file path=customXml/itemProps3.xml><?xml version="1.0" encoding="utf-8"?>
<ds:datastoreItem xmlns:ds="http://schemas.openxmlformats.org/officeDocument/2006/customXml" ds:itemID="{77C6BA52-6D68-4944-BF76-5DF122BA97EB}">
  <ds:schemaRefs>
    <ds:schemaRef ds:uri="http://schemas.microsoft.com/sharepoint/v3/contenttype/forms"/>
  </ds:schemaRefs>
</ds:datastoreItem>
</file>

<file path=customXml/itemProps4.xml><?xml version="1.0" encoding="utf-8"?>
<ds:datastoreItem xmlns:ds="http://schemas.openxmlformats.org/officeDocument/2006/customXml" ds:itemID="{EB203009-E3C9-4E26-B653-0D8AEC5D84F3}">
  <ds:schemaRefs>
    <ds:schemaRef ds:uri="http://schemas.microsoft.com/office/2006/documentManagement/types"/>
    <ds:schemaRef ds:uri="http://schemas.microsoft.com/office/2006/metadata/properties"/>
    <ds:schemaRef ds:uri="http://purl.org/dc/dcmitype/"/>
    <ds:schemaRef ds:uri="78a8bef1-0969-4d7d-ae85-745da1bf0847"/>
    <ds:schemaRef ds:uri="http://schemas.openxmlformats.org/package/2006/metadata/core-properties"/>
    <ds:schemaRef ds:uri="http://purl.org/dc/terms/"/>
    <ds:schemaRef ds:uri="http://purl.org/dc/elements/1.1/"/>
    <ds:schemaRef ds:uri="http://schemas.microsoft.com/office/infopath/2007/PartnerControls"/>
    <ds:schemaRef ds:uri="6080ea7c-dc05-42bf-80b6-7643ed6f38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Utkarshini, Swati</dc:creator>
  <cp:keywords/>
  <dc:description/>
  <cp:lastModifiedBy>Renberg-Fawcett, Kayleigh</cp:lastModifiedBy>
  <cp:revision>3</cp:revision>
  <dcterms:created xsi:type="dcterms:W3CDTF">2021-12-16T16:10:00Z</dcterms:created>
  <dcterms:modified xsi:type="dcterms:W3CDTF">2021-12-16T16:45:00Z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0x010100F499B84E812A884099E5F36B958E0F1B</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MSIP_Label_ba62f585-b40f-4ab9-bafe-39150f03d124_Enabled">
    <vt:lpwstr>true</vt:lpwstr>
  </property>
  <property fmtid="{D5CDD505-2E9C-101B-9397-08002B2CF9AE}" pid="12" name="MSIP_Label_ba62f585-b40f-4ab9-bafe-39150f03d124_SetDate">
    <vt:lpwstr>2021-11-17T17:42:26Z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db841b5c-df6a-4c88-91d3-1291a4db3cfe</vt:lpwstr>
  </property>
  <property fmtid="{D5CDD505-2E9C-101B-9397-08002B2CF9AE}" pid="17" name="MSIP_Label_ba62f585-b40f-4ab9-bafe-39150f03d124_ContentBits">
    <vt:lpwstr>0</vt:lpwstr>
  </property>
</Properties>
</file>